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74" w:rsidRDefault="00103674" w:rsidP="00706E05">
      <w:pPr>
        <w:spacing w:after="240" w:line="240" w:lineRule="auto"/>
        <w:rPr>
          <w:rFonts w:ascii="Verdana" w:eastAsia="Times New Roman" w:hAnsi="Verdana" w:cs="Helvetica"/>
          <w:color w:val="333333"/>
          <w:sz w:val="24"/>
          <w:szCs w:val="24"/>
          <w:lang w:val="en" w:eastAsia="en-GB"/>
        </w:rPr>
      </w:pPr>
      <w:bookmarkStart w:id="0" w:name="_GoBack"/>
      <w:bookmarkEnd w:id="0"/>
    </w:p>
    <w:p w:rsidR="00706E05" w:rsidRDefault="00706E05" w:rsidP="00706E05">
      <w:pPr>
        <w:spacing w:after="240" w:line="240" w:lineRule="auto"/>
        <w:rPr>
          <w:rFonts w:ascii="Verdana" w:eastAsia="Times New Roman" w:hAnsi="Verdana" w:cs="Helvetica"/>
          <w:color w:val="333333"/>
          <w:sz w:val="24"/>
          <w:szCs w:val="24"/>
          <w:lang w:val="en" w:eastAsia="en-GB"/>
        </w:rPr>
      </w:pPr>
    </w:p>
    <w:p w:rsidR="00706E05" w:rsidRPr="00103674" w:rsidRDefault="006340F3" w:rsidP="00706E05">
      <w:pPr>
        <w:spacing w:after="240" w:line="240" w:lineRule="auto"/>
        <w:rPr>
          <w:rFonts w:ascii="Verdana" w:eastAsia="Times New Roman" w:hAnsi="Verdana" w:cs="Helvetica"/>
          <w:color w:val="333333"/>
          <w:sz w:val="24"/>
          <w:szCs w:val="24"/>
          <w:lang w:val="en" w:eastAsia="en-GB"/>
        </w:rPr>
      </w:pPr>
      <w:r>
        <w:rPr>
          <w:noProof/>
          <w:lang w:eastAsia="en-GB"/>
        </w:rPr>
        <w:drawing>
          <wp:anchor distT="0" distB="0" distL="114300" distR="114300" simplePos="0" relativeHeight="251659264" behindDoc="0" locked="0" layoutInCell="1" allowOverlap="1" wp14:anchorId="1866CB76" wp14:editId="3A982B3C">
            <wp:simplePos x="0" y="0"/>
            <wp:positionH relativeFrom="margin">
              <wp:align>center</wp:align>
            </wp:positionH>
            <wp:positionV relativeFrom="paragraph">
              <wp:posOffset>262890</wp:posOffset>
            </wp:positionV>
            <wp:extent cx="1495425" cy="14573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457325"/>
                    </a:xfrm>
                    <a:prstGeom prst="rect">
                      <a:avLst/>
                    </a:prstGeom>
                    <a:noFill/>
                  </pic:spPr>
                </pic:pic>
              </a:graphicData>
            </a:graphic>
            <wp14:sizeRelH relativeFrom="page">
              <wp14:pctWidth>0</wp14:pctWidth>
            </wp14:sizeRelH>
            <wp14:sizeRelV relativeFrom="page">
              <wp14:pctHeight>0</wp14:pctHeight>
            </wp14:sizeRelV>
          </wp:anchor>
        </w:drawing>
      </w:r>
    </w:p>
    <w:p w:rsidR="00103674" w:rsidRPr="00103674" w:rsidRDefault="00103674" w:rsidP="00706E05">
      <w:pPr>
        <w:spacing w:after="0" w:line="240" w:lineRule="auto"/>
        <w:ind w:firstLine="720"/>
        <w:rPr>
          <w:rFonts w:ascii="inherit" w:eastAsia="Times New Roman" w:hAnsi="inherit" w:cs="Helvetica"/>
          <w:color w:val="333333"/>
          <w:sz w:val="23"/>
          <w:szCs w:val="23"/>
          <w:lang w:val="en" w:eastAsia="en-GB"/>
        </w:rPr>
      </w:pPr>
      <w:bookmarkStart w:id="1" w:name="startNavigation"/>
      <w:bookmarkEnd w:id="1"/>
    </w:p>
    <w:p w:rsidR="00F60DDF" w:rsidRDefault="00F60DDF"/>
    <w:p w:rsidR="00F60DDF" w:rsidRDefault="00F60DDF"/>
    <w:p w:rsidR="00F60DDF" w:rsidRDefault="00F60DDF"/>
    <w:p w:rsidR="00F60DDF" w:rsidRDefault="006340F3" w:rsidP="006340F3">
      <w:pPr>
        <w:tabs>
          <w:tab w:val="left" w:pos="5820"/>
        </w:tabs>
      </w:pPr>
      <w:r>
        <w:tab/>
      </w:r>
    </w:p>
    <w:p w:rsidR="00F60DDF" w:rsidRDefault="006340F3">
      <w:r w:rsidRPr="006340F3">
        <w:rPr>
          <w:rFonts w:ascii="Verdana" w:eastAsia="Times New Roman" w:hAnsi="Verdana" w:cs="Helvetica"/>
          <w:noProof/>
          <w:color w:val="333333"/>
          <w:sz w:val="24"/>
          <w:szCs w:val="24"/>
          <w:lang w:eastAsia="en-GB"/>
        </w:rPr>
        <mc:AlternateContent>
          <mc:Choice Requires="wps">
            <w:drawing>
              <wp:anchor distT="45720" distB="45720" distL="114300" distR="114300" simplePos="0" relativeHeight="251661312" behindDoc="0" locked="0" layoutInCell="1" allowOverlap="1" wp14:anchorId="19805D04" wp14:editId="6C7D2E6E">
                <wp:simplePos x="0" y="0"/>
                <wp:positionH relativeFrom="margin">
                  <wp:posOffset>2241550</wp:posOffset>
                </wp:positionH>
                <wp:positionV relativeFrom="paragraph">
                  <wp:posOffset>102870</wp:posOffset>
                </wp:positionV>
                <wp:extent cx="24098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noFill/>
                          <a:miter lim="800000"/>
                          <a:headEnd/>
                          <a:tailEnd/>
                        </a:ln>
                      </wps:spPr>
                      <wps:txbx>
                        <w:txbxContent>
                          <w:p w:rsidR="006340F3" w:rsidRDefault="006340F3">
                            <w:r>
                              <w:t>Love      Joy      Responsibility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9805D04" id="_x0000_t202" coordsize="21600,21600" o:spt="202" path="m,l,21600r21600,l21600,xe">
                <v:stroke joinstyle="miter"/>
                <v:path gradientshapeok="t" o:connecttype="rect"/>
              </v:shapetype>
              <v:shape id="Text Box 2" o:spid="_x0000_s1026" type="#_x0000_t202" style="position:absolute;margin-left:176.5pt;margin-top:8.1pt;width:189.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" stroked="f">
                <v:textbox style="mso-fit-shape-to-text:t">
                  <w:txbxContent>
                    <w:p w:rsidR="006340F3" w:rsidRDefault="006340F3">
                      <w:r>
                        <w:t>Love      Joy      Responsibility</w:t>
                      </w:r>
                    </w:p>
                  </w:txbxContent>
                </v:textbox>
                <w10:wrap type="square" anchorx="margin"/>
              </v:shape>
            </w:pict>
          </mc:Fallback>
        </mc:AlternateContent>
      </w:r>
    </w:p>
    <w:p w:rsidR="00F60DDF" w:rsidRDefault="00F60DDF" w:rsidP="00706E05">
      <w:pPr>
        <w:jc w:val="center"/>
        <w:rPr>
          <w:rFonts w:ascii="Arial" w:hAnsi="Arial" w:cs="Arial"/>
          <w:b/>
          <w:sz w:val="24"/>
          <w:szCs w:val="24"/>
        </w:rPr>
      </w:pPr>
    </w:p>
    <w:p w:rsidR="00706E05" w:rsidRPr="000E1155" w:rsidRDefault="006340F3" w:rsidP="00706E05">
      <w:pPr>
        <w:jc w:val="center"/>
        <w:rPr>
          <w:rFonts w:ascii="Calibri" w:hAnsi="Calibri"/>
          <w:b/>
          <w:sz w:val="40"/>
          <w:szCs w:val="32"/>
        </w:rPr>
      </w:pPr>
      <w:proofErr w:type="spellStart"/>
      <w:r>
        <w:rPr>
          <w:rFonts w:ascii="Calibri" w:hAnsi="Calibri"/>
          <w:b/>
          <w:sz w:val="40"/>
          <w:szCs w:val="32"/>
        </w:rPr>
        <w:t>Rownhams</w:t>
      </w:r>
      <w:proofErr w:type="spellEnd"/>
      <w:r>
        <w:rPr>
          <w:rFonts w:ascii="Calibri" w:hAnsi="Calibri"/>
          <w:b/>
          <w:sz w:val="40"/>
          <w:szCs w:val="32"/>
        </w:rPr>
        <w:t xml:space="preserve"> St John’s CE Primary</w:t>
      </w:r>
      <w:r w:rsidR="00706E05" w:rsidRPr="000E1155">
        <w:rPr>
          <w:rFonts w:ascii="Calibri" w:hAnsi="Calibri"/>
          <w:b/>
          <w:sz w:val="40"/>
          <w:szCs w:val="32"/>
        </w:rPr>
        <w:t xml:space="preserve"> School</w:t>
      </w:r>
    </w:p>
    <w:p w:rsidR="00706E05" w:rsidRPr="000E1155" w:rsidRDefault="00706E05" w:rsidP="00706E05">
      <w:pPr>
        <w:jc w:val="center"/>
        <w:rPr>
          <w:rFonts w:ascii="Calibri" w:hAnsi="Calibri"/>
          <w:b/>
          <w:sz w:val="40"/>
          <w:szCs w:val="32"/>
        </w:rPr>
      </w:pPr>
    </w:p>
    <w:p w:rsidR="00706E05" w:rsidRDefault="00706E05" w:rsidP="00323C60">
      <w:pPr>
        <w:jc w:val="center"/>
        <w:rPr>
          <w:rFonts w:ascii="Calibri" w:hAnsi="Calibri"/>
          <w:b/>
          <w:sz w:val="40"/>
          <w:szCs w:val="32"/>
        </w:rPr>
      </w:pPr>
      <w:r>
        <w:rPr>
          <w:rFonts w:ascii="Calibri" w:hAnsi="Calibri"/>
          <w:b/>
          <w:sz w:val="40"/>
          <w:szCs w:val="32"/>
        </w:rPr>
        <w:t>Prevent Strategy</w:t>
      </w:r>
    </w:p>
    <w:p w:rsidR="00323C60" w:rsidRDefault="00323C60" w:rsidP="00323C60">
      <w:pPr>
        <w:jc w:val="center"/>
        <w:rPr>
          <w:rFonts w:ascii="Calibri" w:hAnsi="Calibri"/>
          <w:b/>
          <w:sz w:val="40"/>
          <w:szCs w:val="32"/>
        </w:rPr>
      </w:pPr>
    </w:p>
    <w:p w:rsidR="00323C60" w:rsidRDefault="00323C60" w:rsidP="00323C60">
      <w:pPr>
        <w:jc w:val="center"/>
        <w:rPr>
          <w:rFonts w:ascii="Calibri" w:hAnsi="Calibri"/>
          <w:b/>
          <w:sz w:val="40"/>
          <w:szCs w:val="32"/>
        </w:rPr>
      </w:pPr>
    </w:p>
    <w:p w:rsidR="005A5469" w:rsidRDefault="00323C60" w:rsidP="005A5469">
      <w:pPr>
        <w:spacing w:after="0" w:line="240" w:lineRule="auto"/>
      </w:pPr>
      <w:r>
        <w:t xml:space="preserve">The aim of Prevent is to stop people becoming terrorists or supporting terrorism: </w:t>
      </w:r>
    </w:p>
    <w:p w:rsidR="005A5469" w:rsidRDefault="005A5469" w:rsidP="005A5469">
      <w:pPr>
        <w:spacing w:after="0" w:line="240" w:lineRule="auto"/>
      </w:pPr>
    </w:p>
    <w:p w:rsidR="00706E05" w:rsidRDefault="00323C60" w:rsidP="005A5469">
      <w:pPr>
        <w:spacing w:after="0" w:line="240" w:lineRule="auto"/>
      </w:pPr>
      <w:r>
        <w:t>‘Schools can help to protect children from extremist and violent views in the same ways that they help to safeguard children from drugs, gang violence or alcohol. Schools’ work on Prevent needs to be seen in this context. The purpose must be to protect children from harm and to ensure that they are taught in a way that is consistent with the law and our values.’</w:t>
      </w:r>
    </w:p>
    <w:p w:rsidR="005A5469" w:rsidRDefault="005A5469" w:rsidP="005A5469">
      <w:pPr>
        <w:spacing w:after="0" w:line="240" w:lineRule="auto"/>
      </w:pPr>
    </w:p>
    <w:p w:rsidR="00323C60" w:rsidRDefault="00323C60" w:rsidP="005A5469">
      <w:pPr>
        <w:spacing w:after="0" w:line="240" w:lineRule="auto"/>
        <w:rPr>
          <w:rFonts w:ascii="Arial" w:hAnsi="Arial" w:cs="Arial"/>
          <w:b/>
          <w:sz w:val="24"/>
          <w:szCs w:val="24"/>
        </w:rPr>
      </w:pPr>
      <w:r>
        <w:t>(Prevent Strategy 2011)</w:t>
      </w:r>
    </w:p>
    <w:p w:rsidR="00706E05" w:rsidRDefault="00706E05" w:rsidP="00E75212">
      <w:pPr>
        <w:rPr>
          <w:rFonts w:ascii="Arial" w:hAnsi="Arial" w:cs="Arial"/>
          <w:b/>
          <w:sz w:val="24"/>
          <w:szCs w:val="24"/>
        </w:rPr>
      </w:pPr>
    </w:p>
    <w:p w:rsidR="00706E05" w:rsidRDefault="00706E05" w:rsidP="00E75212">
      <w:pPr>
        <w:rPr>
          <w:rFonts w:ascii="Arial" w:hAnsi="Arial" w:cs="Arial"/>
          <w:b/>
          <w:sz w:val="24"/>
          <w:szCs w:val="24"/>
        </w:rPr>
      </w:pPr>
    </w:p>
    <w:p w:rsidR="0093736A" w:rsidRDefault="0093736A" w:rsidP="00E75212">
      <w:pPr>
        <w:rPr>
          <w:rFonts w:ascii="Arial" w:hAnsi="Arial" w:cs="Arial"/>
          <w:b/>
          <w:sz w:val="24"/>
          <w:szCs w:val="24"/>
        </w:rPr>
      </w:pPr>
    </w:p>
    <w:p w:rsidR="0093736A" w:rsidRDefault="0093736A" w:rsidP="00E75212">
      <w:pPr>
        <w:rPr>
          <w:rFonts w:ascii="Arial" w:hAnsi="Arial" w:cs="Arial"/>
          <w:b/>
          <w:sz w:val="24"/>
          <w:szCs w:val="24"/>
        </w:rPr>
      </w:pPr>
    </w:p>
    <w:p w:rsidR="0093736A" w:rsidRDefault="0093736A" w:rsidP="00E75212">
      <w:pPr>
        <w:rPr>
          <w:rFonts w:ascii="Arial" w:hAnsi="Arial" w:cs="Arial"/>
          <w:b/>
          <w:sz w:val="24"/>
          <w:szCs w:val="24"/>
        </w:rPr>
      </w:pPr>
    </w:p>
    <w:p w:rsidR="0093736A" w:rsidRDefault="0093736A" w:rsidP="00E75212">
      <w:pPr>
        <w:rPr>
          <w:rFonts w:ascii="Arial" w:hAnsi="Arial" w:cs="Arial"/>
          <w:b/>
          <w:sz w:val="24"/>
          <w:szCs w:val="24"/>
        </w:rPr>
      </w:pPr>
    </w:p>
    <w:p w:rsidR="0093736A" w:rsidRDefault="0093736A" w:rsidP="00E75212">
      <w:pPr>
        <w:rPr>
          <w:rFonts w:ascii="Arial" w:hAnsi="Arial" w:cs="Arial"/>
          <w:b/>
          <w:sz w:val="24"/>
          <w:szCs w:val="24"/>
        </w:rPr>
      </w:pPr>
    </w:p>
    <w:p w:rsidR="006340F3" w:rsidRDefault="006340F3" w:rsidP="0090315D">
      <w:pPr>
        <w:spacing w:after="0" w:line="240" w:lineRule="auto"/>
        <w:rPr>
          <w:rFonts w:cs="Arial"/>
          <w:b/>
          <w:sz w:val="28"/>
        </w:rPr>
      </w:pPr>
    </w:p>
    <w:p w:rsidR="006340F3" w:rsidRDefault="006340F3" w:rsidP="0090315D">
      <w:pPr>
        <w:spacing w:after="0" w:line="240" w:lineRule="auto"/>
        <w:rPr>
          <w:rFonts w:cs="Arial"/>
          <w:b/>
          <w:sz w:val="28"/>
        </w:rPr>
      </w:pPr>
    </w:p>
    <w:p w:rsidR="0090315D" w:rsidRDefault="0090315D" w:rsidP="0090315D">
      <w:pPr>
        <w:spacing w:after="0" w:line="240" w:lineRule="auto"/>
        <w:rPr>
          <w:rFonts w:cs="Arial"/>
          <w:b/>
          <w:sz w:val="28"/>
        </w:rPr>
      </w:pPr>
      <w:r w:rsidRPr="00CD038C">
        <w:rPr>
          <w:rFonts w:cs="Arial"/>
          <w:b/>
          <w:sz w:val="28"/>
        </w:rPr>
        <w:t>Context</w:t>
      </w:r>
    </w:p>
    <w:p w:rsidR="0090315D" w:rsidRPr="00CD038C" w:rsidRDefault="0090315D" w:rsidP="0090315D">
      <w:pPr>
        <w:spacing w:after="0" w:line="240" w:lineRule="auto"/>
        <w:rPr>
          <w:rFonts w:cs="Arial"/>
          <w:b/>
          <w:sz w:val="28"/>
        </w:rPr>
      </w:pPr>
    </w:p>
    <w:p w:rsidR="0090315D" w:rsidRPr="00CD038C" w:rsidRDefault="0090315D" w:rsidP="0090315D">
      <w:pPr>
        <w:spacing w:line="240" w:lineRule="auto"/>
        <w:rPr>
          <w:rFonts w:cs="Arial"/>
        </w:rPr>
      </w:pPr>
      <w:r w:rsidRPr="00CD038C">
        <w:rPr>
          <w:rFonts w:cs="Arial"/>
        </w:rPr>
        <w:t>The aim of this strategy is to:</w:t>
      </w:r>
    </w:p>
    <w:p w:rsidR="0090315D" w:rsidRPr="00CD038C" w:rsidRDefault="0090315D" w:rsidP="0090315D">
      <w:pPr>
        <w:pStyle w:val="ListParagraph"/>
        <w:numPr>
          <w:ilvl w:val="0"/>
          <w:numId w:val="9"/>
        </w:numPr>
        <w:spacing w:after="0" w:line="240" w:lineRule="auto"/>
        <w:ind w:left="720"/>
        <w:rPr>
          <w:rFonts w:cs="Arial"/>
        </w:rPr>
      </w:pPr>
      <w:r w:rsidRPr="00CD038C">
        <w:rPr>
          <w:rFonts w:cs="Arial"/>
        </w:rPr>
        <w:t xml:space="preserve">Develop an awareness of Prevent in the </w:t>
      </w:r>
      <w:r>
        <w:rPr>
          <w:rFonts w:cs="Arial"/>
        </w:rPr>
        <w:t>School</w:t>
      </w:r>
    </w:p>
    <w:p w:rsidR="0090315D" w:rsidRPr="00CD038C" w:rsidRDefault="0090315D" w:rsidP="0090315D">
      <w:pPr>
        <w:pStyle w:val="ListParagraph"/>
        <w:numPr>
          <w:ilvl w:val="0"/>
          <w:numId w:val="9"/>
        </w:numPr>
        <w:spacing w:after="0" w:line="240" w:lineRule="auto"/>
        <w:ind w:left="720"/>
        <w:rPr>
          <w:rFonts w:cs="Arial"/>
        </w:rPr>
      </w:pPr>
      <w:r w:rsidRPr="00CD038C">
        <w:rPr>
          <w:rFonts w:cs="Arial"/>
        </w:rPr>
        <w:t>Recognise current practice which contributes to the Prevent agenda</w:t>
      </w:r>
    </w:p>
    <w:p w:rsidR="0090315D" w:rsidRPr="00CD038C" w:rsidRDefault="0090315D" w:rsidP="0090315D">
      <w:pPr>
        <w:pStyle w:val="ListParagraph"/>
        <w:numPr>
          <w:ilvl w:val="0"/>
          <w:numId w:val="9"/>
        </w:numPr>
        <w:spacing w:after="0" w:line="240" w:lineRule="auto"/>
        <w:ind w:left="720"/>
        <w:rPr>
          <w:rFonts w:cs="Arial"/>
        </w:rPr>
      </w:pPr>
      <w:r w:rsidRPr="00CD038C">
        <w:rPr>
          <w:rFonts w:cs="Arial"/>
        </w:rPr>
        <w:t>Identify areas for improvement</w:t>
      </w:r>
    </w:p>
    <w:p w:rsidR="0090315D" w:rsidRPr="00CD038C" w:rsidRDefault="0090315D" w:rsidP="0090315D">
      <w:pPr>
        <w:pStyle w:val="ListParagraph"/>
        <w:numPr>
          <w:ilvl w:val="0"/>
          <w:numId w:val="9"/>
        </w:numPr>
        <w:spacing w:after="0" w:line="240" w:lineRule="auto"/>
        <w:ind w:left="720"/>
        <w:rPr>
          <w:rFonts w:cs="Arial"/>
        </w:rPr>
      </w:pPr>
      <w:r w:rsidRPr="00CD038C">
        <w:rPr>
          <w:rFonts w:cs="Arial"/>
        </w:rPr>
        <w:t>Develop a coordinated action plan</w:t>
      </w:r>
    </w:p>
    <w:p w:rsidR="005663AC" w:rsidRDefault="005663AC" w:rsidP="00014097">
      <w:pPr>
        <w:spacing w:after="0" w:line="240" w:lineRule="auto"/>
        <w:rPr>
          <w:rFonts w:cs="Arial"/>
          <w:b/>
          <w:sz w:val="28"/>
        </w:rPr>
      </w:pPr>
    </w:p>
    <w:p w:rsidR="0090315D" w:rsidRDefault="005663AC" w:rsidP="00014097">
      <w:pPr>
        <w:spacing w:after="0" w:line="240" w:lineRule="auto"/>
      </w:pPr>
      <w:r>
        <w:t xml:space="preserve">The approach that </w:t>
      </w:r>
      <w:proofErr w:type="spellStart"/>
      <w:r w:rsidR="00425BA1">
        <w:t>Rownhams</w:t>
      </w:r>
      <w:proofErr w:type="spellEnd"/>
      <w:r w:rsidR="00425BA1">
        <w:t xml:space="preserve"> St John’s CE Primary </w:t>
      </w:r>
      <w:r w:rsidR="0090315D">
        <w:t xml:space="preserve">School </w:t>
      </w:r>
      <w:r>
        <w:t xml:space="preserve">takes is built on the following principles: </w:t>
      </w:r>
    </w:p>
    <w:p w:rsidR="0090315D" w:rsidRDefault="0090315D" w:rsidP="00014097">
      <w:pPr>
        <w:spacing w:after="0" w:line="240" w:lineRule="auto"/>
      </w:pPr>
    </w:p>
    <w:p w:rsidR="0090315D" w:rsidRDefault="005663AC" w:rsidP="0090315D">
      <w:pPr>
        <w:pStyle w:val="ListParagraph"/>
        <w:numPr>
          <w:ilvl w:val="0"/>
          <w:numId w:val="12"/>
        </w:numPr>
        <w:spacing w:after="0" w:line="240" w:lineRule="auto"/>
      </w:pPr>
      <w:r>
        <w:t xml:space="preserve">It is good practice in any school to be constantly vigilant in combatting suspicion or distrust between different groups of people represented in the school’s community. </w:t>
      </w:r>
      <w:r w:rsidR="008C04ED">
        <w:t xml:space="preserve"> </w:t>
      </w:r>
      <w:r>
        <w:t>Mistrust and a sense of injustice lie at the heart of division which can lead to extremist activity.</w:t>
      </w:r>
    </w:p>
    <w:p w:rsidR="00425BA1" w:rsidRDefault="00425BA1" w:rsidP="00425BA1">
      <w:pPr>
        <w:pStyle w:val="ListParagraph"/>
        <w:spacing w:after="0" w:line="240" w:lineRule="auto"/>
      </w:pPr>
    </w:p>
    <w:p w:rsidR="0090315D" w:rsidRDefault="005663AC" w:rsidP="0090315D">
      <w:pPr>
        <w:pStyle w:val="ListParagraph"/>
        <w:numPr>
          <w:ilvl w:val="0"/>
          <w:numId w:val="12"/>
        </w:numPr>
        <w:spacing w:after="0" w:line="240" w:lineRule="auto"/>
      </w:pPr>
      <w:r>
        <w:t xml:space="preserve">The expression of extremism changes as national and world affairs change. </w:t>
      </w:r>
      <w:r w:rsidR="008C04ED">
        <w:t xml:space="preserve"> </w:t>
      </w:r>
      <w:r>
        <w:t>Being resilient to all forms of extremism both now and in later life, as things change, depends on the values, the critical thinking skills and belief in tolerance and mutual respect that a person has</w:t>
      </w:r>
      <w:r w:rsidR="0090315D">
        <w:t>.</w:t>
      </w:r>
    </w:p>
    <w:p w:rsidR="00425BA1" w:rsidRDefault="00425BA1" w:rsidP="00425BA1">
      <w:pPr>
        <w:spacing w:after="0" w:line="240" w:lineRule="auto"/>
      </w:pPr>
    </w:p>
    <w:p w:rsidR="0090315D" w:rsidRDefault="005663AC" w:rsidP="0090315D">
      <w:pPr>
        <w:pStyle w:val="ListParagraph"/>
        <w:numPr>
          <w:ilvl w:val="0"/>
          <w:numId w:val="12"/>
        </w:numPr>
        <w:spacing w:after="0" w:line="240" w:lineRule="auto"/>
      </w:pPr>
      <w:r>
        <w:t xml:space="preserve">Having a stake in the opportunities which Britain offers to all its citizens for economic empowerment is critical. </w:t>
      </w:r>
      <w:r w:rsidR="008C04ED">
        <w:t xml:space="preserve"> </w:t>
      </w:r>
      <w:r>
        <w:t xml:space="preserve">Disaffection and alienation occur when young people feel disenfranchised. </w:t>
      </w:r>
      <w:r w:rsidR="008C04ED">
        <w:t xml:space="preserve"> </w:t>
      </w:r>
      <w:r>
        <w:t>An outstanding education which sees pupils leave school confident, fulfilled, well-qualified and with a repertoire of skills to engage in British public and community life is the best way to eradicate all forms of extremism.</w:t>
      </w:r>
    </w:p>
    <w:p w:rsidR="0090315D" w:rsidRDefault="0090315D" w:rsidP="0090315D">
      <w:pPr>
        <w:spacing w:after="0" w:line="240" w:lineRule="auto"/>
      </w:pPr>
    </w:p>
    <w:p w:rsidR="008C04ED" w:rsidRDefault="008C04ED" w:rsidP="0093736A">
      <w:pPr>
        <w:spacing w:after="0" w:line="240" w:lineRule="auto"/>
        <w:jc w:val="both"/>
        <w:rPr>
          <w:rFonts w:cs="Arial"/>
          <w:b/>
          <w:sz w:val="28"/>
        </w:rPr>
      </w:pPr>
    </w:p>
    <w:p w:rsidR="0093736A" w:rsidRDefault="0093736A" w:rsidP="0093736A">
      <w:pPr>
        <w:spacing w:after="0" w:line="240" w:lineRule="auto"/>
        <w:jc w:val="both"/>
        <w:rPr>
          <w:rFonts w:cs="Arial"/>
          <w:b/>
          <w:sz w:val="28"/>
        </w:rPr>
      </w:pPr>
      <w:r w:rsidRPr="00CD038C">
        <w:rPr>
          <w:rFonts w:cs="Arial"/>
          <w:b/>
          <w:sz w:val="28"/>
        </w:rPr>
        <w:t xml:space="preserve">National </w:t>
      </w:r>
    </w:p>
    <w:p w:rsidR="0093736A" w:rsidRPr="00014097" w:rsidRDefault="0093736A" w:rsidP="0093736A">
      <w:pPr>
        <w:spacing w:after="0" w:line="240" w:lineRule="auto"/>
        <w:jc w:val="both"/>
        <w:rPr>
          <w:rFonts w:cs="Arial"/>
          <w:b/>
        </w:rPr>
      </w:pPr>
    </w:p>
    <w:p w:rsidR="0093736A" w:rsidRPr="00CD038C" w:rsidRDefault="0093736A" w:rsidP="0093736A">
      <w:pPr>
        <w:pStyle w:val="ListParagraph"/>
        <w:spacing w:after="0" w:line="240" w:lineRule="auto"/>
        <w:ind w:left="0"/>
        <w:jc w:val="both"/>
        <w:rPr>
          <w:rFonts w:cs="Arial"/>
        </w:rPr>
      </w:pPr>
      <w:r w:rsidRPr="00CD038C">
        <w:rPr>
          <w:rFonts w:cs="Arial"/>
        </w:rPr>
        <w:t>The governments counter terrorism strategy CONTEST has four elements Pursue, Protect, Prepare and Prevent.  Prevent aims to stop people becoming terrorists or supporting terrorism.  The focus is on Al-</w:t>
      </w:r>
      <w:proofErr w:type="spellStart"/>
      <w:r w:rsidRPr="00CD038C">
        <w:rPr>
          <w:rFonts w:cs="Arial"/>
        </w:rPr>
        <w:t>Quaeda</w:t>
      </w:r>
      <w:proofErr w:type="spellEnd"/>
      <w:r w:rsidRPr="00CD038C">
        <w:rPr>
          <w:rFonts w:cs="Arial"/>
        </w:rPr>
        <w:t xml:space="preserve"> related activity but also adopts the approaches used with other groups including the far right. </w:t>
      </w:r>
    </w:p>
    <w:p w:rsidR="0093736A" w:rsidRPr="00CD038C" w:rsidRDefault="0093736A" w:rsidP="0093736A">
      <w:pPr>
        <w:pStyle w:val="ListParagraph"/>
        <w:spacing w:after="0" w:line="240" w:lineRule="auto"/>
        <w:ind w:left="0"/>
        <w:jc w:val="both"/>
        <w:rPr>
          <w:rFonts w:cs="Arial"/>
        </w:rPr>
      </w:pPr>
    </w:p>
    <w:p w:rsidR="0093736A" w:rsidRDefault="0093736A" w:rsidP="0093736A">
      <w:pPr>
        <w:pStyle w:val="ListParagraph"/>
        <w:spacing w:after="0" w:line="240" w:lineRule="auto"/>
        <w:ind w:left="0"/>
        <w:jc w:val="both"/>
        <w:rPr>
          <w:rFonts w:cs="Arial"/>
        </w:rPr>
      </w:pPr>
      <w:r w:rsidRPr="00CD038C">
        <w:rPr>
          <w:rFonts w:cs="Arial"/>
        </w:rPr>
        <w:t xml:space="preserve">Education, like other key sectors, has a responsibility to promote values of openness, tolerance and facilitating free debate which is central to being a British citizen.  The </w:t>
      </w:r>
      <w:r>
        <w:rPr>
          <w:rFonts w:cs="Arial"/>
        </w:rPr>
        <w:t xml:space="preserve">School </w:t>
      </w:r>
      <w:r w:rsidRPr="00CD038C">
        <w:rPr>
          <w:rFonts w:cs="Arial"/>
        </w:rPr>
        <w:t>needs to be aware of risks and raise awareness within its community as appropriate</w:t>
      </w:r>
      <w:r>
        <w:rPr>
          <w:rFonts w:cs="Arial"/>
        </w:rPr>
        <w:t>.</w:t>
      </w:r>
    </w:p>
    <w:p w:rsidR="0093736A" w:rsidRDefault="0093736A" w:rsidP="0090315D">
      <w:pPr>
        <w:spacing w:after="0" w:line="240" w:lineRule="auto"/>
      </w:pPr>
    </w:p>
    <w:p w:rsidR="0093736A" w:rsidRDefault="0093736A" w:rsidP="0090315D">
      <w:pPr>
        <w:spacing w:after="0" w:line="240" w:lineRule="auto"/>
      </w:pPr>
    </w:p>
    <w:p w:rsidR="0093736A" w:rsidRDefault="0093736A" w:rsidP="0093736A">
      <w:pPr>
        <w:spacing w:after="0" w:line="240" w:lineRule="auto"/>
        <w:jc w:val="both"/>
        <w:rPr>
          <w:rFonts w:cs="Arial"/>
          <w:b/>
          <w:sz w:val="28"/>
        </w:rPr>
      </w:pPr>
      <w:r>
        <w:rPr>
          <w:rFonts w:cs="Arial"/>
          <w:b/>
          <w:sz w:val="28"/>
        </w:rPr>
        <w:t>The School</w:t>
      </w:r>
    </w:p>
    <w:p w:rsidR="0093736A" w:rsidRPr="00014097" w:rsidRDefault="0093736A" w:rsidP="0093736A">
      <w:pPr>
        <w:spacing w:after="0" w:line="240" w:lineRule="auto"/>
        <w:jc w:val="both"/>
        <w:rPr>
          <w:rFonts w:cs="Arial"/>
          <w:b/>
        </w:rPr>
      </w:pPr>
    </w:p>
    <w:p w:rsidR="0093736A" w:rsidRPr="00CD038C" w:rsidRDefault="0093736A" w:rsidP="0093736A">
      <w:pPr>
        <w:spacing w:line="240" w:lineRule="auto"/>
        <w:rPr>
          <w:rFonts w:cs="Arial"/>
        </w:rPr>
      </w:pPr>
      <w:r w:rsidRPr="00CD038C">
        <w:rPr>
          <w:rFonts w:cs="Arial"/>
        </w:rPr>
        <w:t xml:space="preserve">The </w:t>
      </w:r>
      <w:r>
        <w:rPr>
          <w:rFonts w:cs="Arial"/>
        </w:rPr>
        <w:t xml:space="preserve">School </w:t>
      </w:r>
      <w:r w:rsidRPr="00CD038C">
        <w:rPr>
          <w:rFonts w:cs="Arial"/>
        </w:rPr>
        <w:t>has a range of initiatives which can be seen as having links with the Prevent agenda including</w:t>
      </w:r>
      <w:r w:rsidR="00425BA1">
        <w:rPr>
          <w:rFonts w:cs="Arial"/>
        </w:rPr>
        <w:t>:</w:t>
      </w:r>
    </w:p>
    <w:p w:rsidR="0093736A" w:rsidRPr="00CD038C" w:rsidRDefault="00425BA1" w:rsidP="0093736A">
      <w:pPr>
        <w:pStyle w:val="ListParagraph"/>
        <w:numPr>
          <w:ilvl w:val="0"/>
          <w:numId w:val="10"/>
        </w:numPr>
        <w:spacing w:line="240" w:lineRule="auto"/>
        <w:rPr>
          <w:rFonts w:cs="Arial"/>
        </w:rPr>
      </w:pPr>
      <w:r>
        <w:rPr>
          <w:rFonts w:cs="Arial"/>
        </w:rPr>
        <w:t>Values and Vision statement</w:t>
      </w:r>
    </w:p>
    <w:p w:rsidR="0093736A" w:rsidRPr="00CD038C" w:rsidRDefault="0093736A" w:rsidP="0093736A">
      <w:pPr>
        <w:pStyle w:val="ListParagraph"/>
        <w:numPr>
          <w:ilvl w:val="0"/>
          <w:numId w:val="10"/>
        </w:numPr>
        <w:spacing w:line="240" w:lineRule="auto"/>
        <w:rPr>
          <w:rFonts w:cs="Arial"/>
        </w:rPr>
      </w:pPr>
      <w:r w:rsidRPr="00CD038C">
        <w:rPr>
          <w:rFonts w:cs="Arial"/>
        </w:rPr>
        <w:t xml:space="preserve">Equality </w:t>
      </w:r>
      <w:r>
        <w:rPr>
          <w:rFonts w:cs="Arial"/>
        </w:rPr>
        <w:t xml:space="preserve">and </w:t>
      </w:r>
      <w:r w:rsidRPr="00CD038C">
        <w:rPr>
          <w:rFonts w:cs="Arial"/>
        </w:rPr>
        <w:t>Diversity</w:t>
      </w:r>
    </w:p>
    <w:p w:rsidR="0093736A" w:rsidRDefault="00425BA1" w:rsidP="0093736A">
      <w:pPr>
        <w:pStyle w:val="ListParagraph"/>
        <w:numPr>
          <w:ilvl w:val="0"/>
          <w:numId w:val="10"/>
        </w:numPr>
        <w:spacing w:line="240" w:lineRule="auto"/>
        <w:rPr>
          <w:rFonts w:cs="Arial"/>
        </w:rPr>
      </w:pPr>
      <w:r>
        <w:rPr>
          <w:rFonts w:cs="Arial"/>
        </w:rPr>
        <w:t>P4C and Living Differences RE curriculum</w:t>
      </w:r>
    </w:p>
    <w:p w:rsidR="00425BA1" w:rsidRPr="00CD038C" w:rsidRDefault="00425BA1" w:rsidP="0093736A">
      <w:pPr>
        <w:pStyle w:val="ListParagraph"/>
        <w:numPr>
          <w:ilvl w:val="0"/>
          <w:numId w:val="10"/>
        </w:numPr>
        <w:spacing w:line="240" w:lineRule="auto"/>
        <w:rPr>
          <w:rFonts w:cs="Arial"/>
        </w:rPr>
      </w:pPr>
      <w:r>
        <w:rPr>
          <w:rFonts w:cs="Arial"/>
        </w:rPr>
        <w:t>PSHCE and circle time</w:t>
      </w:r>
    </w:p>
    <w:p w:rsidR="0093736A" w:rsidRPr="00CD038C" w:rsidRDefault="00425BA1" w:rsidP="0093736A">
      <w:pPr>
        <w:pStyle w:val="ListParagraph"/>
        <w:numPr>
          <w:ilvl w:val="0"/>
          <w:numId w:val="10"/>
        </w:numPr>
        <w:spacing w:line="240" w:lineRule="auto"/>
        <w:rPr>
          <w:rFonts w:cs="Arial"/>
        </w:rPr>
      </w:pPr>
      <w:r>
        <w:rPr>
          <w:rFonts w:cs="Arial"/>
        </w:rPr>
        <w:t>Pupil voice in the form of Young Governors</w:t>
      </w:r>
    </w:p>
    <w:p w:rsidR="0093736A" w:rsidRPr="00715BA5" w:rsidRDefault="0093736A" w:rsidP="0093736A">
      <w:pPr>
        <w:pStyle w:val="ListParagraph"/>
        <w:numPr>
          <w:ilvl w:val="0"/>
          <w:numId w:val="10"/>
        </w:numPr>
        <w:spacing w:line="240" w:lineRule="auto"/>
        <w:rPr>
          <w:rFonts w:cs="Arial"/>
        </w:rPr>
      </w:pPr>
      <w:r w:rsidRPr="00CD038C">
        <w:rPr>
          <w:rFonts w:cs="Arial"/>
        </w:rPr>
        <w:t>Safer recruitment</w:t>
      </w:r>
    </w:p>
    <w:p w:rsidR="00425BA1" w:rsidRDefault="00425BA1" w:rsidP="00B925FA">
      <w:pPr>
        <w:spacing w:after="0" w:line="240" w:lineRule="auto"/>
        <w:jc w:val="both"/>
        <w:rPr>
          <w:rFonts w:cs="Arial"/>
        </w:rPr>
      </w:pPr>
    </w:p>
    <w:p w:rsidR="00425BA1" w:rsidRDefault="00425BA1" w:rsidP="00B925FA">
      <w:pPr>
        <w:spacing w:after="0" w:line="240" w:lineRule="auto"/>
        <w:jc w:val="both"/>
        <w:rPr>
          <w:rFonts w:cs="Arial"/>
        </w:rPr>
      </w:pPr>
    </w:p>
    <w:p w:rsidR="00425BA1" w:rsidRDefault="00425BA1" w:rsidP="00B925FA">
      <w:pPr>
        <w:spacing w:after="0" w:line="240" w:lineRule="auto"/>
        <w:jc w:val="both"/>
        <w:rPr>
          <w:rFonts w:cs="Arial"/>
        </w:rPr>
      </w:pPr>
    </w:p>
    <w:p w:rsidR="0093736A" w:rsidRDefault="0093736A" w:rsidP="00B925FA">
      <w:pPr>
        <w:spacing w:after="0" w:line="240" w:lineRule="auto"/>
        <w:jc w:val="both"/>
        <w:rPr>
          <w:rFonts w:cs="Arial"/>
        </w:rPr>
      </w:pPr>
      <w:r w:rsidRPr="00CD038C">
        <w:rPr>
          <w:rFonts w:cs="Arial"/>
        </w:rPr>
        <w:t xml:space="preserve">It is every staff member’s responsibility to respond appropriately to </w:t>
      </w:r>
      <w:r w:rsidR="00425BA1">
        <w:rPr>
          <w:rFonts w:cs="Arial"/>
        </w:rPr>
        <w:t>pupils</w:t>
      </w:r>
      <w:r w:rsidRPr="00CD038C">
        <w:rPr>
          <w:rFonts w:cs="Arial"/>
        </w:rPr>
        <w:t xml:space="preserve"> whose behaviours are challenging and inappropriate.  It is recognised that some staff </w:t>
      </w:r>
      <w:r w:rsidR="00425BA1">
        <w:rPr>
          <w:rFonts w:cs="Arial"/>
        </w:rPr>
        <w:t xml:space="preserve">may </w:t>
      </w:r>
      <w:r w:rsidRPr="00CD038C">
        <w:rPr>
          <w:rFonts w:cs="Arial"/>
        </w:rPr>
        <w:t>require support and encouragement to develop and use the skills required to challenge appropriately.</w:t>
      </w:r>
    </w:p>
    <w:p w:rsidR="0093736A" w:rsidRPr="00CD038C" w:rsidRDefault="0093736A" w:rsidP="0093736A">
      <w:pPr>
        <w:spacing w:after="0" w:line="240" w:lineRule="auto"/>
        <w:jc w:val="both"/>
        <w:rPr>
          <w:rFonts w:cs="Arial"/>
        </w:rPr>
      </w:pPr>
    </w:p>
    <w:p w:rsidR="0093736A" w:rsidRDefault="0093736A" w:rsidP="0093736A">
      <w:pPr>
        <w:spacing w:after="0" w:line="240" w:lineRule="auto"/>
        <w:jc w:val="both"/>
        <w:rPr>
          <w:rFonts w:cs="Arial"/>
        </w:rPr>
      </w:pPr>
      <w:r w:rsidRPr="00CD038C">
        <w:rPr>
          <w:rFonts w:cs="Arial"/>
        </w:rPr>
        <w:t>A programme of awareness training needs to be put in place to clarify and reinforce practice around Prevent.  The training should initially focus upon key staff.</w:t>
      </w:r>
    </w:p>
    <w:p w:rsidR="0093736A" w:rsidRPr="00CD038C" w:rsidRDefault="0093736A" w:rsidP="0093736A">
      <w:pPr>
        <w:spacing w:after="0" w:line="240" w:lineRule="auto"/>
        <w:jc w:val="both"/>
        <w:rPr>
          <w:rFonts w:cs="Arial"/>
        </w:rPr>
      </w:pPr>
    </w:p>
    <w:p w:rsidR="0093736A" w:rsidRPr="00CD038C" w:rsidRDefault="0093736A" w:rsidP="0093736A">
      <w:pPr>
        <w:spacing w:line="240" w:lineRule="auto"/>
        <w:jc w:val="both"/>
        <w:rPr>
          <w:rFonts w:cs="Arial"/>
        </w:rPr>
      </w:pPr>
      <w:r w:rsidRPr="00CD038C">
        <w:rPr>
          <w:rFonts w:cs="Arial"/>
        </w:rPr>
        <w:t xml:space="preserve">The </w:t>
      </w:r>
      <w:r>
        <w:rPr>
          <w:rFonts w:cs="Arial"/>
        </w:rPr>
        <w:t xml:space="preserve">School </w:t>
      </w:r>
      <w:r w:rsidRPr="00CD038C">
        <w:rPr>
          <w:rFonts w:cs="Arial"/>
        </w:rPr>
        <w:t xml:space="preserve">systematically reviews its performance to ensure it narrows the attainment gap with vulnerable or disadvantaged </w:t>
      </w:r>
      <w:r w:rsidR="00425BA1">
        <w:rPr>
          <w:rFonts w:cs="Arial"/>
        </w:rPr>
        <w:t>pupils/pupil groups</w:t>
      </w:r>
      <w:r w:rsidRPr="00CD038C">
        <w:rPr>
          <w:rFonts w:cs="Arial"/>
        </w:rPr>
        <w:t>.</w:t>
      </w:r>
    </w:p>
    <w:p w:rsidR="0093736A" w:rsidRPr="00CD038C" w:rsidRDefault="00425BA1" w:rsidP="0093736A">
      <w:pPr>
        <w:spacing w:line="240" w:lineRule="auto"/>
        <w:jc w:val="both"/>
        <w:rPr>
          <w:rFonts w:cs="Arial"/>
        </w:rPr>
      </w:pPr>
      <w:r>
        <w:rPr>
          <w:rFonts w:cs="Arial"/>
        </w:rPr>
        <w:t>The curriculum for SMSC, Philosophy for Children (P4C), RE and PSHCE</w:t>
      </w:r>
      <w:r w:rsidR="0093736A" w:rsidRPr="00CD038C">
        <w:rPr>
          <w:rFonts w:cs="Arial"/>
        </w:rPr>
        <w:t xml:space="preserve"> programme helps to raise awareness of different faiths and cultures alongside developing the critical thinking skills required to make informed decisions.</w:t>
      </w:r>
    </w:p>
    <w:p w:rsidR="00A22A85" w:rsidRDefault="00A22A85" w:rsidP="0093736A">
      <w:pPr>
        <w:spacing w:after="0" w:line="240" w:lineRule="auto"/>
        <w:rPr>
          <w:rFonts w:cs="Arial"/>
        </w:rPr>
      </w:pPr>
    </w:p>
    <w:p w:rsidR="00A22A85" w:rsidRDefault="00A22A85" w:rsidP="0093736A">
      <w:pPr>
        <w:spacing w:after="0" w:line="240" w:lineRule="auto"/>
        <w:rPr>
          <w:rFonts w:cs="Arial"/>
        </w:rPr>
      </w:pPr>
    </w:p>
    <w:p w:rsidR="00A22A85" w:rsidRDefault="005663AC" w:rsidP="0093736A">
      <w:pPr>
        <w:spacing w:after="0" w:line="240" w:lineRule="auto"/>
      </w:pPr>
      <w:r w:rsidRPr="00A22A85">
        <w:rPr>
          <w:b/>
        </w:rPr>
        <w:t>The strategy is delivered through the following elements of our provision:</w:t>
      </w:r>
      <w:r w:rsidR="00A22A85">
        <w:t xml:space="preserve"> </w:t>
      </w:r>
    </w:p>
    <w:p w:rsidR="00A22A85" w:rsidRDefault="00A22A85" w:rsidP="0093736A">
      <w:pPr>
        <w:spacing w:after="0" w:line="240" w:lineRule="auto"/>
      </w:pPr>
    </w:p>
    <w:p w:rsidR="00A22A85" w:rsidRDefault="005663AC" w:rsidP="00246A4B">
      <w:pPr>
        <w:pStyle w:val="ListParagraph"/>
        <w:numPr>
          <w:ilvl w:val="0"/>
          <w:numId w:val="13"/>
        </w:numPr>
        <w:spacing w:after="0" w:line="240" w:lineRule="auto"/>
      </w:pPr>
      <w:r w:rsidRPr="00682CDD">
        <w:rPr>
          <w:b/>
        </w:rPr>
        <w:t>The Curriculum:</w:t>
      </w:r>
      <w:r>
        <w:t xml:space="preserve"> Pupils follow a traditional, broad and balanced curriculum. </w:t>
      </w:r>
      <w:r w:rsidR="0041679D">
        <w:t xml:space="preserve"> </w:t>
      </w:r>
      <w:r>
        <w:t>R</w:t>
      </w:r>
      <w:r w:rsidR="0041679D">
        <w:t>E</w:t>
      </w:r>
      <w:r>
        <w:t xml:space="preserve"> is compulsory throughout all Key Stages.</w:t>
      </w:r>
      <w:r w:rsidR="0041679D">
        <w:t xml:space="preserve"> </w:t>
      </w:r>
      <w:r>
        <w:t xml:space="preserve"> </w:t>
      </w:r>
      <w:r w:rsidR="00425BA1">
        <w:t>Our</w:t>
      </w:r>
      <w:r>
        <w:t xml:space="preserve"> R</w:t>
      </w:r>
      <w:r w:rsidR="0041679D">
        <w:t>E</w:t>
      </w:r>
      <w:r w:rsidR="00425BA1">
        <w:t xml:space="preserve"> curriculum follows the HCC Living Difference curriculum and </w:t>
      </w:r>
      <w:r>
        <w:t xml:space="preserve">includes </w:t>
      </w:r>
      <w:r w:rsidR="00425BA1">
        <w:t>the study of different concepts and focuses on</w:t>
      </w:r>
      <w:r>
        <w:t xml:space="preserve"> </w:t>
      </w:r>
      <w:r w:rsidR="00425BA1">
        <w:t xml:space="preserve">Judaism, Hinduism, Islam as well </w:t>
      </w:r>
      <w:proofErr w:type="gramStart"/>
      <w:r w:rsidR="00425BA1">
        <w:t xml:space="preserve">as </w:t>
      </w:r>
      <w:r>
        <w:t xml:space="preserve"> Christianity</w:t>
      </w:r>
      <w:proofErr w:type="gramEnd"/>
      <w:r>
        <w:t xml:space="preserve">. </w:t>
      </w:r>
      <w:r w:rsidR="00635B31">
        <w:t xml:space="preserve"> </w:t>
      </w:r>
      <w:r w:rsidR="00425BA1">
        <w:t>PSHCE and Philosophy for Children</w:t>
      </w:r>
      <w:r>
        <w:t xml:space="preserve"> </w:t>
      </w:r>
      <w:r w:rsidR="00425BA1">
        <w:t xml:space="preserve">(P4C) </w:t>
      </w:r>
      <w:r>
        <w:t xml:space="preserve">are </w:t>
      </w:r>
      <w:r w:rsidR="00425BA1">
        <w:t xml:space="preserve">taught throughout both </w:t>
      </w:r>
      <w:r>
        <w:t>Key Stages.</w:t>
      </w:r>
      <w:r w:rsidR="00635B31">
        <w:t xml:space="preserve"> </w:t>
      </w:r>
      <w:r>
        <w:t xml:space="preserve"> Democracy, rule of law and global citizenship is taught as well as tolerance, diversity and r</w:t>
      </w:r>
      <w:r w:rsidR="00425BA1">
        <w:t xml:space="preserve">espect through these programmes.  </w:t>
      </w:r>
      <w:r w:rsidR="0041679D">
        <w:t xml:space="preserve"> </w:t>
      </w:r>
      <w:r>
        <w:t>There is a strong PSHE curriculum which includes sex and relationships education, health education, drugs education and social issues amongst other learning.</w:t>
      </w:r>
      <w:r w:rsidR="00635B31">
        <w:t xml:space="preserve">  </w:t>
      </w:r>
    </w:p>
    <w:p w:rsidR="00682CDD" w:rsidRDefault="00682CDD" w:rsidP="00682CDD">
      <w:pPr>
        <w:pStyle w:val="ListParagraph"/>
        <w:spacing w:after="0" w:line="240" w:lineRule="auto"/>
        <w:ind w:left="765"/>
      </w:pPr>
    </w:p>
    <w:p w:rsidR="00A22A85" w:rsidRDefault="00682CDD" w:rsidP="00A22A85">
      <w:pPr>
        <w:pStyle w:val="ListParagraph"/>
        <w:numPr>
          <w:ilvl w:val="0"/>
          <w:numId w:val="13"/>
        </w:numPr>
        <w:spacing w:after="0" w:line="240" w:lineRule="auto"/>
      </w:pPr>
      <w:r>
        <w:rPr>
          <w:b/>
        </w:rPr>
        <w:t>Collaborative learning</w:t>
      </w:r>
      <w:r w:rsidR="005663AC">
        <w:t xml:space="preserve">: Girls and boys </w:t>
      </w:r>
      <w:r>
        <w:t xml:space="preserve">collaborate together when learning and have to talk, co-operate and </w:t>
      </w:r>
      <w:r w:rsidR="005663AC">
        <w:t>perform in front of each other in dance, drama and music and value the opportunity to do so.</w:t>
      </w:r>
    </w:p>
    <w:p w:rsidR="00A22A85" w:rsidRDefault="00A22A85" w:rsidP="00A22A85">
      <w:pPr>
        <w:spacing w:after="0" w:line="240" w:lineRule="auto"/>
      </w:pPr>
    </w:p>
    <w:p w:rsidR="00A22A85" w:rsidRDefault="005663AC" w:rsidP="00A22A85">
      <w:pPr>
        <w:pStyle w:val="ListParagraph"/>
        <w:numPr>
          <w:ilvl w:val="0"/>
          <w:numId w:val="13"/>
        </w:numPr>
        <w:spacing w:after="0" w:line="240" w:lineRule="auto"/>
      </w:pPr>
      <w:r w:rsidRPr="00A22A85">
        <w:rPr>
          <w:b/>
        </w:rPr>
        <w:t>Extra-Curricular Provision</w:t>
      </w:r>
      <w:r>
        <w:t>: both boys and girls are involved in clubs and other activities that enrich the curriculum.</w:t>
      </w:r>
      <w:r w:rsidR="00A22A85">
        <w:t xml:space="preserve">  </w:t>
      </w:r>
      <w:r>
        <w:t xml:space="preserve">Pupils engage in a wide range of </w:t>
      </w:r>
      <w:r w:rsidR="00682CDD">
        <w:t xml:space="preserve">trips both </w:t>
      </w:r>
      <w:r>
        <w:t xml:space="preserve">residential trips and day trips to support their curriculum learning or enrichment including trips abroad and to a variety of places of worship. </w:t>
      </w:r>
      <w:r w:rsidR="00A22A85">
        <w:t xml:space="preserve"> </w:t>
      </w:r>
    </w:p>
    <w:p w:rsidR="00A22A85" w:rsidRDefault="00A22A85" w:rsidP="00A22A85">
      <w:pPr>
        <w:pStyle w:val="ListParagraph"/>
      </w:pPr>
    </w:p>
    <w:p w:rsidR="00DF59CB" w:rsidRDefault="005663AC" w:rsidP="00A22A85">
      <w:pPr>
        <w:pStyle w:val="ListParagraph"/>
        <w:numPr>
          <w:ilvl w:val="0"/>
          <w:numId w:val="13"/>
        </w:numPr>
        <w:spacing w:after="0" w:line="240" w:lineRule="auto"/>
      </w:pPr>
      <w:r w:rsidRPr="00A22A85">
        <w:rPr>
          <w:b/>
        </w:rPr>
        <w:t>Pupil Voice</w:t>
      </w:r>
      <w:r>
        <w:t xml:space="preserve">: </w:t>
      </w:r>
      <w:r w:rsidR="00A22A85">
        <w:t xml:space="preserve">The </w:t>
      </w:r>
      <w:r w:rsidR="00682CDD">
        <w:t xml:space="preserve">school has a strong pupil voice through the opportunities given to influence the planning of the curriculum and enhanced by the group of Young Governors who are elected democratically each year to work with the leadership team and School Governors to improve the school and have input into </w:t>
      </w:r>
      <w:r>
        <w:t>the strategic planning for the school.</w:t>
      </w:r>
      <w:r w:rsidR="00DF59CB">
        <w:t xml:space="preserve">  </w:t>
      </w:r>
      <w:r>
        <w:t>A democratic process is in place to ensure fair representation.</w:t>
      </w:r>
      <w:r w:rsidR="00DF59CB">
        <w:t xml:space="preserve">  </w:t>
      </w:r>
      <w:r w:rsidR="00682CDD">
        <w:t>Pupils</w:t>
      </w:r>
      <w:r>
        <w:t xml:space="preserve"> have the opportunity to</w:t>
      </w:r>
      <w:r w:rsidR="00682CDD">
        <w:t xml:space="preserve"> also</w:t>
      </w:r>
      <w:r>
        <w:t xml:space="preserve"> have their voices heard through</w:t>
      </w:r>
      <w:r w:rsidR="00682CDD">
        <w:t xml:space="preserve"> interviews with governors, </w:t>
      </w:r>
      <w:r>
        <w:t>surveys and questionnaires</w:t>
      </w:r>
    </w:p>
    <w:p w:rsidR="00DF59CB" w:rsidRDefault="00DF59CB" w:rsidP="00682CDD"/>
    <w:p w:rsidR="00C74420" w:rsidRDefault="005663AC" w:rsidP="00A22A85">
      <w:pPr>
        <w:pStyle w:val="ListParagraph"/>
        <w:numPr>
          <w:ilvl w:val="0"/>
          <w:numId w:val="13"/>
        </w:numPr>
        <w:spacing w:after="0" w:line="240" w:lineRule="auto"/>
      </w:pPr>
      <w:r w:rsidRPr="00DF59CB">
        <w:rPr>
          <w:b/>
        </w:rPr>
        <w:t>Parental Involvement</w:t>
      </w:r>
      <w:r w:rsidR="00C74420">
        <w:t xml:space="preserve">:  </w:t>
      </w:r>
      <w:r>
        <w:t>regular newsletter</w:t>
      </w:r>
      <w:r w:rsidR="00C74420">
        <w:t>s</w:t>
      </w:r>
      <w:r>
        <w:t xml:space="preserve"> and the website ensure that there is good communication betwe</w:t>
      </w:r>
      <w:r w:rsidR="00C74420">
        <w:t xml:space="preserve">en home and school.  </w:t>
      </w:r>
      <w:r>
        <w:t>Pupils and their parents can access help, advice and support when they need it, from our effective</w:t>
      </w:r>
      <w:r w:rsidR="00C74420">
        <w:t xml:space="preserve"> </w:t>
      </w:r>
      <w:r w:rsidR="00682CDD">
        <w:t>Pastoral</w:t>
      </w:r>
      <w:r w:rsidR="00C74420">
        <w:t xml:space="preserve"> Support Team</w:t>
      </w:r>
      <w:r>
        <w:t>.</w:t>
      </w:r>
      <w:r w:rsidR="00682CDD">
        <w:t xml:space="preserve">  Effective support is given to parents at all times.</w:t>
      </w:r>
    </w:p>
    <w:p w:rsidR="00C74420" w:rsidRDefault="00C74420" w:rsidP="00C74420">
      <w:pPr>
        <w:pStyle w:val="ListParagraph"/>
      </w:pPr>
    </w:p>
    <w:p w:rsidR="00C74420" w:rsidRDefault="00C74420" w:rsidP="00C74420">
      <w:pPr>
        <w:spacing w:after="0" w:line="240" w:lineRule="auto"/>
      </w:pPr>
    </w:p>
    <w:p w:rsidR="00C74420" w:rsidRDefault="00C74420" w:rsidP="00C74420">
      <w:pPr>
        <w:spacing w:after="0" w:line="240" w:lineRule="auto"/>
      </w:pPr>
    </w:p>
    <w:p w:rsidR="00C74420" w:rsidRDefault="00C74420" w:rsidP="00C74420">
      <w:pPr>
        <w:spacing w:after="0" w:line="240" w:lineRule="auto"/>
      </w:pPr>
    </w:p>
    <w:p w:rsidR="00C74420" w:rsidRDefault="00C74420" w:rsidP="00C74420">
      <w:pPr>
        <w:pStyle w:val="ListParagraph"/>
      </w:pPr>
    </w:p>
    <w:p w:rsidR="00C74420" w:rsidRDefault="005663AC" w:rsidP="00A22A85">
      <w:pPr>
        <w:pStyle w:val="ListParagraph"/>
        <w:numPr>
          <w:ilvl w:val="0"/>
          <w:numId w:val="13"/>
        </w:numPr>
        <w:spacing w:after="0" w:line="240" w:lineRule="auto"/>
      </w:pPr>
      <w:r w:rsidRPr="00C74420">
        <w:rPr>
          <w:b/>
        </w:rPr>
        <w:t>Safeguarding</w:t>
      </w:r>
      <w:r>
        <w:t xml:space="preserve">: </w:t>
      </w:r>
      <w:r w:rsidR="00C74420">
        <w:t xml:space="preserve">The </w:t>
      </w:r>
      <w:r w:rsidR="00682CDD">
        <w:t>school</w:t>
      </w:r>
      <w:r w:rsidR="00C74420">
        <w:t xml:space="preserve"> </w:t>
      </w:r>
      <w:r>
        <w:t>has extensive safeguarding services for pupils as part of its commitment to the whole child.</w:t>
      </w:r>
      <w:r w:rsidR="00C74420">
        <w:t xml:space="preserve">   </w:t>
      </w:r>
      <w:r>
        <w:t xml:space="preserve">They include: </w:t>
      </w:r>
      <w:r w:rsidR="00C74420">
        <w:t xml:space="preserve">a </w:t>
      </w:r>
      <w:r w:rsidR="00682CDD">
        <w:t>Child and Family Support Worker who leads on attendance and welfare. Each and every child is well known to all staff and their emotional needs are given the highest priority</w:t>
      </w:r>
      <w:r w:rsidR="00C74420">
        <w:t xml:space="preserve">.  </w:t>
      </w:r>
      <w:r>
        <w:t>Records are kept meticulously and referrals are followed up conscientiously.</w:t>
      </w:r>
      <w:r w:rsidR="00C74420">
        <w:t xml:space="preserve">  Liaison with social services</w:t>
      </w:r>
      <w:r>
        <w:t xml:space="preserve"> and other agencies is carried out effectively. </w:t>
      </w:r>
    </w:p>
    <w:p w:rsidR="00C74420" w:rsidRDefault="00C74420" w:rsidP="00C74420">
      <w:pPr>
        <w:pStyle w:val="ListParagraph"/>
        <w:spacing w:after="0" w:line="240" w:lineRule="auto"/>
        <w:ind w:left="765"/>
      </w:pPr>
    </w:p>
    <w:p w:rsidR="001F2045" w:rsidRDefault="005663AC" w:rsidP="00A22A85">
      <w:pPr>
        <w:pStyle w:val="ListParagraph"/>
        <w:numPr>
          <w:ilvl w:val="0"/>
          <w:numId w:val="13"/>
        </w:numPr>
        <w:spacing w:after="0" w:line="240" w:lineRule="auto"/>
      </w:pPr>
      <w:r w:rsidRPr="00C74420">
        <w:rPr>
          <w:b/>
        </w:rPr>
        <w:t>Governance</w:t>
      </w:r>
      <w:r w:rsidR="00C74420">
        <w:t xml:space="preserve">: the governing body </w:t>
      </w:r>
      <w:r>
        <w:t xml:space="preserve">is actively involved in the life of the school, supporting the pupils and their families to do well. </w:t>
      </w:r>
      <w:r w:rsidR="00186D30">
        <w:t xml:space="preserve"> </w:t>
      </w:r>
      <w:r w:rsidR="00682CDD">
        <w:t>All committees take</w:t>
      </w:r>
      <w:r>
        <w:t xml:space="preserve"> an active role in holding the school to account for the safety and well-being of the pupils.</w:t>
      </w:r>
      <w:r w:rsidR="00C74420">
        <w:t xml:space="preserve">  </w:t>
      </w:r>
      <w:r>
        <w:t xml:space="preserve">The </w:t>
      </w:r>
      <w:r w:rsidR="00682CDD">
        <w:t>Standards</w:t>
      </w:r>
      <w:r w:rsidR="00C74420">
        <w:t xml:space="preserve"> </w:t>
      </w:r>
      <w:r>
        <w:t xml:space="preserve">Committee ensures that the aspirations, ambitions and enrichment of pupils’ learning </w:t>
      </w:r>
      <w:proofErr w:type="gramStart"/>
      <w:r>
        <w:t>is</w:t>
      </w:r>
      <w:proofErr w:type="gramEnd"/>
      <w:r>
        <w:t xml:space="preserve"> extensive and that the principles of equality for all students of all groups and abilities is upheld. </w:t>
      </w:r>
    </w:p>
    <w:p w:rsidR="001F2045" w:rsidRDefault="001F2045" w:rsidP="001F2045">
      <w:pPr>
        <w:pStyle w:val="ListParagraph"/>
      </w:pPr>
    </w:p>
    <w:p w:rsidR="001F2045" w:rsidRDefault="005663AC" w:rsidP="00A22A85">
      <w:pPr>
        <w:pStyle w:val="ListParagraph"/>
        <w:numPr>
          <w:ilvl w:val="0"/>
          <w:numId w:val="13"/>
        </w:numPr>
        <w:spacing w:after="0" w:line="240" w:lineRule="auto"/>
      </w:pPr>
      <w:r w:rsidRPr="001F2045">
        <w:rPr>
          <w:b/>
        </w:rPr>
        <w:t>Data Analysis</w:t>
      </w:r>
      <w:r>
        <w:t xml:space="preserve">: data for outcomes, attendance, behaviour and participation is analysed by group to ensure that no groups are over or under represented and that achievement is the highest it can be for all students. </w:t>
      </w:r>
    </w:p>
    <w:p w:rsidR="001F2045" w:rsidRDefault="001F2045" w:rsidP="001F2045">
      <w:pPr>
        <w:pStyle w:val="ListParagraph"/>
      </w:pPr>
    </w:p>
    <w:p w:rsidR="0081053E" w:rsidRDefault="005663AC" w:rsidP="00A22A85">
      <w:pPr>
        <w:pStyle w:val="ListParagraph"/>
        <w:numPr>
          <w:ilvl w:val="0"/>
          <w:numId w:val="13"/>
        </w:numPr>
        <w:spacing w:after="0" w:line="240" w:lineRule="auto"/>
      </w:pPr>
      <w:r w:rsidRPr="001F2045">
        <w:rPr>
          <w:b/>
        </w:rPr>
        <w:t>ICT School Network</w:t>
      </w:r>
      <w:r>
        <w:t>: access to social media sites/chat rooms is blocked on the school network.</w:t>
      </w:r>
    </w:p>
    <w:p w:rsidR="0081053E" w:rsidRDefault="0081053E" w:rsidP="0081053E">
      <w:pPr>
        <w:pStyle w:val="ListParagraph"/>
      </w:pPr>
    </w:p>
    <w:p w:rsidR="001F2045" w:rsidRDefault="0081053E" w:rsidP="00A22A85">
      <w:pPr>
        <w:pStyle w:val="ListParagraph"/>
        <w:numPr>
          <w:ilvl w:val="0"/>
          <w:numId w:val="13"/>
        </w:numPr>
        <w:spacing w:after="0" w:line="240" w:lineRule="auto"/>
      </w:pPr>
      <w:r w:rsidRPr="0081053E">
        <w:rPr>
          <w:b/>
        </w:rPr>
        <w:t>Linking to other Policies</w:t>
      </w:r>
      <w:r>
        <w:t>:  This strategy links to other policies such as Behaviour, Anti-Bullying statement; Single Equality Scheme</w:t>
      </w:r>
      <w:r w:rsidR="005663AC">
        <w:t xml:space="preserve"> </w:t>
      </w:r>
    </w:p>
    <w:p w:rsidR="001F2045" w:rsidRDefault="001F2045" w:rsidP="001F2045">
      <w:pPr>
        <w:pStyle w:val="ListParagraph"/>
      </w:pPr>
    </w:p>
    <w:p w:rsidR="005663AC" w:rsidRDefault="005663AC" w:rsidP="00014097">
      <w:pPr>
        <w:spacing w:after="0" w:line="240" w:lineRule="auto"/>
      </w:pPr>
      <w:r>
        <w:t>This comprehensive approach to ensuring that pupils have access to the highest quality educa</w:t>
      </w:r>
      <w:r w:rsidR="00682CDD">
        <w:t xml:space="preserve">tion which offers experiences </w:t>
      </w:r>
      <w:r>
        <w:t>to equip pupils to be successful in adult life both individually, within their own community and within wider British society is regarded by us as the best way in which to ‘prevent’ engagement in extremist activity of any kind.</w:t>
      </w:r>
      <w:r w:rsidR="001F2045">
        <w:t xml:space="preserve">  </w:t>
      </w:r>
      <w:r w:rsidR="00682CDD">
        <w:t>The school is proud of how well all stakeholders live out the school’s values of love, joy and responsibility on a daily basis.</w:t>
      </w:r>
    </w:p>
    <w:p w:rsidR="00682CDD" w:rsidRDefault="00682CDD" w:rsidP="00014097">
      <w:pPr>
        <w:spacing w:after="0" w:line="240" w:lineRule="auto"/>
      </w:pPr>
    </w:p>
    <w:p w:rsidR="005663AC" w:rsidRDefault="005663AC" w:rsidP="00014097">
      <w:pPr>
        <w:spacing w:after="0" w:line="240" w:lineRule="auto"/>
        <w:rPr>
          <w:rFonts w:cs="Arial"/>
          <w:b/>
          <w:sz w:val="28"/>
        </w:rPr>
      </w:pPr>
    </w:p>
    <w:p w:rsidR="00014097" w:rsidRPr="00014097" w:rsidRDefault="00014097" w:rsidP="00014097">
      <w:pPr>
        <w:spacing w:line="240" w:lineRule="auto"/>
        <w:rPr>
          <w:rFonts w:cs="Arial"/>
        </w:rPr>
      </w:pPr>
    </w:p>
    <w:p w:rsidR="00014097" w:rsidRDefault="00014097" w:rsidP="00014097">
      <w:pPr>
        <w:pStyle w:val="ListParagraph"/>
        <w:spacing w:after="0" w:line="240" w:lineRule="auto"/>
        <w:ind w:left="0"/>
        <w:jc w:val="both"/>
        <w:rPr>
          <w:rFonts w:cs="Arial"/>
        </w:rPr>
      </w:pPr>
    </w:p>
    <w:p w:rsidR="00014097" w:rsidRDefault="00014097" w:rsidP="00014097">
      <w:pPr>
        <w:pStyle w:val="ListParagraph"/>
        <w:spacing w:after="0" w:line="240" w:lineRule="auto"/>
        <w:ind w:left="0"/>
        <w:jc w:val="both"/>
        <w:rPr>
          <w:rFonts w:cs="Arial"/>
        </w:rPr>
      </w:pPr>
    </w:p>
    <w:p w:rsidR="00BD2119" w:rsidRPr="00CD038C" w:rsidRDefault="00BD2119" w:rsidP="00014097">
      <w:pPr>
        <w:spacing w:line="240" w:lineRule="auto"/>
        <w:jc w:val="both"/>
        <w:rPr>
          <w:rFonts w:cs="Arial"/>
        </w:rPr>
        <w:sectPr w:rsidR="00BD2119" w:rsidRPr="00CD038C" w:rsidSect="00706E05">
          <w:headerReference w:type="default" r:id="rId10"/>
          <w:footerReference w:type="default" r:id="rId11"/>
          <w:pgSz w:w="11906" w:h="16838"/>
          <w:pgMar w:top="851" w:right="1134" w:bottom="567" w:left="1134" w:header="709" w:footer="709" w:gutter="0"/>
          <w:cols w:space="708"/>
          <w:docGrid w:linePitch="360"/>
        </w:sectPr>
      </w:pPr>
    </w:p>
    <w:p w:rsidR="00442128" w:rsidRPr="003A19CA" w:rsidRDefault="00F11756" w:rsidP="008D002E">
      <w:pPr>
        <w:jc w:val="center"/>
        <w:rPr>
          <w:rFonts w:cs="Arial"/>
          <w:b/>
          <w:sz w:val="28"/>
        </w:rPr>
      </w:pPr>
      <w:r w:rsidRPr="003A19CA">
        <w:rPr>
          <w:rFonts w:cs="Arial"/>
          <w:b/>
          <w:sz w:val="28"/>
        </w:rPr>
        <w:lastRenderedPageBreak/>
        <w:t>Pre</w:t>
      </w:r>
      <w:r w:rsidR="00361017">
        <w:rPr>
          <w:rFonts w:cs="Arial"/>
          <w:b/>
          <w:sz w:val="28"/>
        </w:rPr>
        <w:t>vent Action Plan</w:t>
      </w:r>
    </w:p>
    <w:tbl>
      <w:tblPr>
        <w:tblStyle w:val="TableGrid"/>
        <w:tblW w:w="0" w:type="auto"/>
        <w:tblLook w:val="04A0" w:firstRow="1" w:lastRow="0" w:firstColumn="1" w:lastColumn="0" w:noHBand="0" w:noVBand="1"/>
      </w:tblPr>
      <w:tblGrid>
        <w:gridCol w:w="2176"/>
        <w:gridCol w:w="2591"/>
        <w:gridCol w:w="4278"/>
        <w:gridCol w:w="2071"/>
        <w:gridCol w:w="1296"/>
        <w:gridCol w:w="1536"/>
      </w:tblGrid>
      <w:tr w:rsidR="007A1CD0" w:rsidRPr="00CD038C" w:rsidTr="002E1D07">
        <w:tc>
          <w:tcPr>
            <w:tcW w:w="2176" w:type="dxa"/>
            <w:shd w:val="clear" w:color="auto" w:fill="DBE5F1" w:themeFill="accent1" w:themeFillTint="33"/>
          </w:tcPr>
          <w:p w:rsidR="00442128" w:rsidRPr="00CD038C" w:rsidRDefault="00442128" w:rsidP="00E75212">
            <w:pPr>
              <w:spacing w:line="276" w:lineRule="auto"/>
              <w:jc w:val="center"/>
              <w:rPr>
                <w:rFonts w:cs="Arial"/>
                <w:b/>
              </w:rPr>
            </w:pPr>
            <w:r w:rsidRPr="00CD038C">
              <w:rPr>
                <w:rFonts w:cs="Arial"/>
                <w:b/>
              </w:rPr>
              <w:t>Area</w:t>
            </w:r>
          </w:p>
        </w:tc>
        <w:tc>
          <w:tcPr>
            <w:tcW w:w="2591" w:type="dxa"/>
          </w:tcPr>
          <w:p w:rsidR="00442128" w:rsidRPr="00CD038C" w:rsidRDefault="00442128" w:rsidP="00E75212">
            <w:pPr>
              <w:spacing w:line="276" w:lineRule="auto"/>
              <w:jc w:val="center"/>
              <w:rPr>
                <w:rFonts w:cs="Arial"/>
                <w:b/>
              </w:rPr>
            </w:pPr>
            <w:r w:rsidRPr="00CD038C">
              <w:rPr>
                <w:rFonts w:cs="Arial"/>
                <w:b/>
              </w:rPr>
              <w:t>Objective</w:t>
            </w:r>
          </w:p>
        </w:tc>
        <w:tc>
          <w:tcPr>
            <w:tcW w:w="4278" w:type="dxa"/>
          </w:tcPr>
          <w:p w:rsidR="00442128" w:rsidRPr="00CD038C" w:rsidRDefault="00442128" w:rsidP="00E75212">
            <w:pPr>
              <w:spacing w:line="276" w:lineRule="auto"/>
              <w:jc w:val="center"/>
              <w:rPr>
                <w:rFonts w:cs="Arial"/>
                <w:b/>
              </w:rPr>
            </w:pPr>
            <w:r w:rsidRPr="00CD038C">
              <w:rPr>
                <w:rFonts w:cs="Arial"/>
                <w:b/>
              </w:rPr>
              <w:t>Action</w:t>
            </w:r>
          </w:p>
        </w:tc>
        <w:tc>
          <w:tcPr>
            <w:tcW w:w="2071" w:type="dxa"/>
          </w:tcPr>
          <w:p w:rsidR="00442128" w:rsidRPr="00CD038C" w:rsidRDefault="00442128" w:rsidP="00E75212">
            <w:pPr>
              <w:spacing w:line="276" w:lineRule="auto"/>
              <w:jc w:val="center"/>
              <w:rPr>
                <w:rFonts w:cs="Arial"/>
                <w:b/>
              </w:rPr>
            </w:pPr>
            <w:r w:rsidRPr="00CD038C">
              <w:rPr>
                <w:rFonts w:cs="Arial"/>
                <w:b/>
              </w:rPr>
              <w:t>Who</w:t>
            </w:r>
          </w:p>
        </w:tc>
        <w:tc>
          <w:tcPr>
            <w:tcW w:w="1296" w:type="dxa"/>
          </w:tcPr>
          <w:p w:rsidR="00442128" w:rsidRPr="00CD038C" w:rsidRDefault="00442128" w:rsidP="00E75212">
            <w:pPr>
              <w:spacing w:line="276" w:lineRule="auto"/>
              <w:jc w:val="center"/>
              <w:rPr>
                <w:rFonts w:cs="Arial"/>
                <w:b/>
              </w:rPr>
            </w:pPr>
            <w:r w:rsidRPr="00CD038C">
              <w:rPr>
                <w:rFonts w:cs="Arial"/>
                <w:b/>
              </w:rPr>
              <w:t>When</w:t>
            </w:r>
          </w:p>
        </w:tc>
        <w:tc>
          <w:tcPr>
            <w:tcW w:w="1536" w:type="dxa"/>
          </w:tcPr>
          <w:p w:rsidR="00442128" w:rsidRPr="00CD038C" w:rsidRDefault="00442128" w:rsidP="00E75212">
            <w:pPr>
              <w:spacing w:line="276" w:lineRule="auto"/>
              <w:jc w:val="center"/>
              <w:rPr>
                <w:rFonts w:cs="Arial"/>
                <w:b/>
              </w:rPr>
            </w:pPr>
            <w:r w:rsidRPr="00CD038C">
              <w:rPr>
                <w:rFonts w:cs="Arial"/>
                <w:b/>
              </w:rPr>
              <w:t>Completion</w:t>
            </w:r>
          </w:p>
        </w:tc>
      </w:tr>
      <w:tr w:rsidR="000872F3" w:rsidRPr="00CD038C" w:rsidTr="002E1D07">
        <w:tc>
          <w:tcPr>
            <w:tcW w:w="2176" w:type="dxa"/>
            <w:vMerge w:val="restart"/>
            <w:shd w:val="clear" w:color="auto" w:fill="DBE5F1" w:themeFill="accent1" w:themeFillTint="33"/>
          </w:tcPr>
          <w:p w:rsidR="000872F3" w:rsidRPr="00CD038C" w:rsidRDefault="008D002E" w:rsidP="003A19CA">
            <w:pPr>
              <w:rPr>
                <w:rFonts w:cs="Arial"/>
              </w:rPr>
            </w:pPr>
            <w:r>
              <w:rPr>
                <w:rFonts w:cs="Arial"/>
              </w:rPr>
              <w:t>Community</w:t>
            </w:r>
          </w:p>
        </w:tc>
        <w:tc>
          <w:tcPr>
            <w:tcW w:w="2591" w:type="dxa"/>
          </w:tcPr>
          <w:p w:rsidR="000872F3" w:rsidRPr="00CD038C" w:rsidRDefault="002415BB" w:rsidP="003A19CA">
            <w:pPr>
              <w:rPr>
                <w:rFonts w:cs="Arial"/>
              </w:rPr>
            </w:pPr>
            <w:r w:rsidRPr="00CD038C">
              <w:rPr>
                <w:rFonts w:cs="Arial"/>
              </w:rPr>
              <w:t>Gather information and call upon support from ke</w:t>
            </w:r>
            <w:r w:rsidR="00405B22" w:rsidRPr="00CD038C">
              <w:rPr>
                <w:rFonts w:cs="Arial"/>
              </w:rPr>
              <w:t>y contacts within the community</w:t>
            </w:r>
          </w:p>
        </w:tc>
        <w:tc>
          <w:tcPr>
            <w:tcW w:w="4278" w:type="dxa"/>
          </w:tcPr>
          <w:p w:rsidR="000872F3" w:rsidRPr="00CD038C" w:rsidRDefault="000872F3" w:rsidP="003A19CA">
            <w:pPr>
              <w:rPr>
                <w:rFonts w:cs="Arial"/>
              </w:rPr>
            </w:pPr>
            <w:r w:rsidRPr="00CD038C">
              <w:rPr>
                <w:rFonts w:cs="Arial"/>
              </w:rPr>
              <w:t>Develo</w:t>
            </w:r>
            <w:r w:rsidR="00B33801" w:rsidRPr="00CD038C">
              <w:rPr>
                <w:rFonts w:cs="Arial"/>
              </w:rPr>
              <w:t>p network of community contacts</w:t>
            </w:r>
          </w:p>
          <w:p w:rsidR="000872F3" w:rsidRPr="00CD038C" w:rsidRDefault="000872F3" w:rsidP="003A19CA">
            <w:pPr>
              <w:rPr>
                <w:rFonts w:cs="Arial"/>
              </w:rPr>
            </w:pPr>
          </w:p>
        </w:tc>
        <w:tc>
          <w:tcPr>
            <w:tcW w:w="2071" w:type="dxa"/>
          </w:tcPr>
          <w:p w:rsidR="002415BB" w:rsidRPr="00CD038C" w:rsidRDefault="002415BB" w:rsidP="003A19CA">
            <w:pPr>
              <w:rPr>
                <w:rFonts w:cs="Arial"/>
              </w:rPr>
            </w:pPr>
          </w:p>
        </w:tc>
        <w:tc>
          <w:tcPr>
            <w:tcW w:w="1296" w:type="dxa"/>
          </w:tcPr>
          <w:p w:rsidR="00F11756" w:rsidRPr="00CD038C" w:rsidRDefault="00F11756" w:rsidP="003A19CA">
            <w:pPr>
              <w:rPr>
                <w:rFonts w:cs="Arial"/>
              </w:rPr>
            </w:pPr>
          </w:p>
        </w:tc>
        <w:tc>
          <w:tcPr>
            <w:tcW w:w="1536" w:type="dxa"/>
          </w:tcPr>
          <w:p w:rsidR="000872F3" w:rsidRPr="00CD038C" w:rsidRDefault="000872F3" w:rsidP="003A19CA">
            <w:pPr>
              <w:rPr>
                <w:rFonts w:cs="Arial"/>
              </w:rPr>
            </w:pPr>
          </w:p>
        </w:tc>
      </w:tr>
      <w:tr w:rsidR="000872F3" w:rsidRPr="00CD038C" w:rsidTr="002E1D07">
        <w:tc>
          <w:tcPr>
            <w:tcW w:w="2176" w:type="dxa"/>
            <w:vMerge/>
            <w:shd w:val="clear" w:color="auto" w:fill="DBE5F1" w:themeFill="accent1" w:themeFillTint="33"/>
          </w:tcPr>
          <w:p w:rsidR="000872F3" w:rsidRPr="00CD038C" w:rsidRDefault="000872F3" w:rsidP="003A19CA">
            <w:pPr>
              <w:rPr>
                <w:rFonts w:cs="Arial"/>
              </w:rPr>
            </w:pPr>
          </w:p>
        </w:tc>
        <w:tc>
          <w:tcPr>
            <w:tcW w:w="2591" w:type="dxa"/>
          </w:tcPr>
          <w:p w:rsidR="000872F3" w:rsidRPr="00CD038C" w:rsidRDefault="002415BB" w:rsidP="003A19CA">
            <w:pPr>
              <w:rPr>
                <w:rFonts w:cs="Arial"/>
              </w:rPr>
            </w:pPr>
            <w:r w:rsidRPr="00CD038C">
              <w:rPr>
                <w:rFonts w:cs="Arial"/>
              </w:rPr>
              <w:t>Share</w:t>
            </w:r>
            <w:r w:rsidR="00405B22" w:rsidRPr="00CD038C">
              <w:rPr>
                <w:rFonts w:cs="Arial"/>
              </w:rPr>
              <w:t xml:space="preserve"> information within the </w:t>
            </w:r>
            <w:r w:rsidR="003A19CA">
              <w:rPr>
                <w:rFonts w:cs="Arial"/>
              </w:rPr>
              <w:t>School</w:t>
            </w:r>
          </w:p>
          <w:p w:rsidR="002415BB" w:rsidRPr="00CD038C" w:rsidRDefault="002415BB" w:rsidP="003A19CA">
            <w:pPr>
              <w:rPr>
                <w:rFonts w:cs="Arial"/>
              </w:rPr>
            </w:pPr>
          </w:p>
        </w:tc>
        <w:tc>
          <w:tcPr>
            <w:tcW w:w="4278" w:type="dxa"/>
          </w:tcPr>
          <w:p w:rsidR="000872F3" w:rsidRPr="00CD038C" w:rsidRDefault="008D002E" w:rsidP="003A19CA">
            <w:pPr>
              <w:rPr>
                <w:rFonts w:cs="Arial"/>
              </w:rPr>
            </w:pPr>
            <w:r>
              <w:rPr>
                <w:rFonts w:cs="Arial"/>
              </w:rPr>
              <w:t>Like Safeguarding, Prevent to be a standing agenda item at all meetings</w:t>
            </w:r>
          </w:p>
        </w:tc>
        <w:tc>
          <w:tcPr>
            <w:tcW w:w="2071" w:type="dxa"/>
          </w:tcPr>
          <w:p w:rsidR="002415BB" w:rsidRPr="00CD038C" w:rsidRDefault="008D002E" w:rsidP="003A19CA">
            <w:pPr>
              <w:rPr>
                <w:rFonts w:cs="Arial"/>
              </w:rPr>
            </w:pPr>
            <w:r>
              <w:rPr>
                <w:rFonts w:cs="Arial"/>
              </w:rPr>
              <w:t>GK/JS</w:t>
            </w:r>
          </w:p>
        </w:tc>
        <w:tc>
          <w:tcPr>
            <w:tcW w:w="1296" w:type="dxa"/>
          </w:tcPr>
          <w:p w:rsidR="002415BB" w:rsidRPr="00CD038C" w:rsidRDefault="002415BB" w:rsidP="003A19CA">
            <w:pPr>
              <w:rPr>
                <w:rFonts w:cs="Arial"/>
              </w:rPr>
            </w:pPr>
          </w:p>
        </w:tc>
        <w:tc>
          <w:tcPr>
            <w:tcW w:w="1536" w:type="dxa"/>
          </w:tcPr>
          <w:p w:rsidR="000872F3" w:rsidRPr="00CD038C" w:rsidRDefault="000872F3" w:rsidP="003A19CA">
            <w:pPr>
              <w:rPr>
                <w:rFonts w:cs="Arial"/>
              </w:rPr>
            </w:pPr>
          </w:p>
        </w:tc>
      </w:tr>
      <w:tr w:rsidR="008D002E" w:rsidRPr="00CD038C" w:rsidTr="002E1D07">
        <w:tc>
          <w:tcPr>
            <w:tcW w:w="2176" w:type="dxa"/>
            <w:vMerge w:val="restart"/>
            <w:shd w:val="clear" w:color="auto" w:fill="DBE5F1" w:themeFill="accent1" w:themeFillTint="33"/>
          </w:tcPr>
          <w:p w:rsidR="008D002E" w:rsidRPr="00CD038C" w:rsidRDefault="008D002E" w:rsidP="008D002E">
            <w:pPr>
              <w:rPr>
                <w:rFonts w:cs="Arial"/>
              </w:rPr>
            </w:pPr>
            <w:r w:rsidRPr="00CD038C">
              <w:rPr>
                <w:rFonts w:cs="Arial"/>
              </w:rPr>
              <w:t>Staff</w:t>
            </w:r>
          </w:p>
        </w:tc>
        <w:tc>
          <w:tcPr>
            <w:tcW w:w="2591" w:type="dxa"/>
          </w:tcPr>
          <w:p w:rsidR="008D002E" w:rsidRPr="00CD038C" w:rsidRDefault="008D002E" w:rsidP="008D002E">
            <w:pPr>
              <w:rPr>
                <w:rFonts w:cs="Arial"/>
              </w:rPr>
            </w:pPr>
            <w:r w:rsidRPr="00CD038C">
              <w:rPr>
                <w:rFonts w:cs="Arial"/>
              </w:rPr>
              <w:t>Raise awareness of staff</w:t>
            </w:r>
          </w:p>
          <w:p w:rsidR="008D002E" w:rsidRPr="00CD038C" w:rsidRDefault="008D002E" w:rsidP="008D002E">
            <w:pPr>
              <w:rPr>
                <w:rFonts w:cs="Arial"/>
              </w:rPr>
            </w:pPr>
          </w:p>
          <w:p w:rsidR="008D002E" w:rsidRPr="00CD038C" w:rsidRDefault="008D002E" w:rsidP="008D002E">
            <w:pPr>
              <w:rPr>
                <w:rFonts w:cs="Arial"/>
              </w:rPr>
            </w:pPr>
            <w:r w:rsidRPr="00CD038C">
              <w:rPr>
                <w:rFonts w:cs="Arial"/>
              </w:rPr>
              <w:t>Staff know signs for behaviours which may raise a concern that needs reporting</w:t>
            </w:r>
          </w:p>
        </w:tc>
        <w:tc>
          <w:tcPr>
            <w:tcW w:w="4278" w:type="dxa"/>
          </w:tcPr>
          <w:p w:rsidR="008D002E" w:rsidRDefault="008D002E" w:rsidP="008D002E">
            <w:pPr>
              <w:rPr>
                <w:rFonts w:cs="Arial"/>
              </w:rPr>
            </w:pPr>
            <w:r>
              <w:rPr>
                <w:rFonts w:cs="Arial"/>
              </w:rPr>
              <w:t>GK to have external training to enable her to cascade training to staff and governors</w:t>
            </w:r>
          </w:p>
          <w:p w:rsidR="008D002E" w:rsidRDefault="008D002E" w:rsidP="008D002E">
            <w:pPr>
              <w:rPr>
                <w:rFonts w:cs="Arial"/>
              </w:rPr>
            </w:pPr>
          </w:p>
          <w:p w:rsidR="008D002E" w:rsidRPr="00CD038C" w:rsidRDefault="008D002E" w:rsidP="008D002E">
            <w:pPr>
              <w:rPr>
                <w:rFonts w:cs="Arial"/>
              </w:rPr>
            </w:pPr>
            <w:r w:rsidRPr="00CD038C">
              <w:rPr>
                <w:rFonts w:cs="Arial"/>
              </w:rPr>
              <w:t xml:space="preserve">Provide training for all </w:t>
            </w:r>
            <w:r>
              <w:rPr>
                <w:rFonts w:cs="Arial"/>
              </w:rPr>
              <w:t xml:space="preserve">School </w:t>
            </w:r>
            <w:r w:rsidRPr="00CD038C">
              <w:rPr>
                <w:rFonts w:cs="Arial"/>
              </w:rPr>
              <w:t>staff</w:t>
            </w:r>
          </w:p>
          <w:p w:rsidR="008D002E" w:rsidRPr="00CD038C" w:rsidRDefault="008D002E" w:rsidP="008D002E">
            <w:pPr>
              <w:pStyle w:val="ListParagraph"/>
              <w:rPr>
                <w:rFonts w:cs="Arial"/>
              </w:rPr>
            </w:pPr>
          </w:p>
        </w:tc>
        <w:tc>
          <w:tcPr>
            <w:tcW w:w="2071" w:type="dxa"/>
          </w:tcPr>
          <w:p w:rsidR="008D002E" w:rsidRDefault="008D002E" w:rsidP="008D002E">
            <w:pPr>
              <w:rPr>
                <w:rFonts w:cs="Arial"/>
              </w:rPr>
            </w:pPr>
            <w:r>
              <w:rPr>
                <w:rFonts w:cs="Arial"/>
              </w:rPr>
              <w:t>GK/External trainer every third year</w:t>
            </w:r>
          </w:p>
          <w:p w:rsidR="008D002E" w:rsidRDefault="008D002E" w:rsidP="008D002E">
            <w:pPr>
              <w:rPr>
                <w:rFonts w:cs="Arial"/>
              </w:rPr>
            </w:pPr>
          </w:p>
          <w:p w:rsidR="008D002E" w:rsidRDefault="008D002E" w:rsidP="008D002E">
            <w:pPr>
              <w:rPr>
                <w:rFonts w:cs="Arial"/>
              </w:rPr>
            </w:pPr>
            <w:r>
              <w:rPr>
                <w:rFonts w:cs="Arial"/>
              </w:rPr>
              <w:t xml:space="preserve">Teachers – L&amp;T </w:t>
            </w:r>
            <w:proofErr w:type="spellStart"/>
            <w:r>
              <w:rPr>
                <w:rFonts w:cs="Arial"/>
              </w:rPr>
              <w:t>mtg</w:t>
            </w:r>
            <w:proofErr w:type="spellEnd"/>
          </w:p>
          <w:p w:rsidR="008D002E" w:rsidRPr="00CD038C" w:rsidRDefault="008D002E" w:rsidP="008D002E">
            <w:pPr>
              <w:rPr>
                <w:rFonts w:cs="Arial"/>
              </w:rPr>
            </w:pPr>
            <w:r>
              <w:rPr>
                <w:rFonts w:cs="Arial"/>
              </w:rPr>
              <w:t>LSAs- meting</w:t>
            </w:r>
          </w:p>
        </w:tc>
        <w:tc>
          <w:tcPr>
            <w:tcW w:w="1296" w:type="dxa"/>
          </w:tcPr>
          <w:p w:rsidR="008D002E" w:rsidRDefault="008D002E" w:rsidP="008D002E">
            <w:pPr>
              <w:rPr>
                <w:rFonts w:cs="Arial"/>
              </w:rPr>
            </w:pPr>
            <w:r>
              <w:rPr>
                <w:rFonts w:cs="Arial"/>
              </w:rPr>
              <w:t>Annually each September</w:t>
            </w:r>
          </w:p>
          <w:p w:rsidR="008D002E" w:rsidRDefault="008D002E" w:rsidP="008D002E">
            <w:pPr>
              <w:rPr>
                <w:rFonts w:cs="Arial"/>
              </w:rPr>
            </w:pPr>
            <w:r>
              <w:rPr>
                <w:rFonts w:cs="Arial"/>
              </w:rPr>
              <w:t>27.02.16</w:t>
            </w:r>
          </w:p>
          <w:p w:rsidR="008D002E" w:rsidRDefault="008D002E" w:rsidP="008D002E">
            <w:pPr>
              <w:rPr>
                <w:rFonts w:cs="Arial"/>
              </w:rPr>
            </w:pPr>
            <w:r>
              <w:rPr>
                <w:rFonts w:cs="Arial"/>
              </w:rPr>
              <w:t>01.03.16</w:t>
            </w:r>
          </w:p>
          <w:p w:rsidR="008D002E" w:rsidRPr="00CD038C" w:rsidRDefault="008D002E" w:rsidP="008D002E">
            <w:pPr>
              <w:rPr>
                <w:rFonts w:cs="Arial"/>
              </w:rPr>
            </w:pPr>
          </w:p>
        </w:tc>
        <w:tc>
          <w:tcPr>
            <w:tcW w:w="1536" w:type="dxa"/>
          </w:tcPr>
          <w:p w:rsidR="008D002E" w:rsidRPr="00CD038C" w:rsidRDefault="008D002E" w:rsidP="008D002E">
            <w:pPr>
              <w:rPr>
                <w:rFonts w:cs="Arial"/>
              </w:rPr>
            </w:pPr>
          </w:p>
        </w:tc>
      </w:tr>
      <w:tr w:rsidR="008D002E" w:rsidRPr="00CD038C" w:rsidTr="002E1D07">
        <w:tc>
          <w:tcPr>
            <w:tcW w:w="2176" w:type="dxa"/>
            <w:vMerge/>
            <w:shd w:val="clear" w:color="auto" w:fill="DBE5F1" w:themeFill="accent1" w:themeFillTint="33"/>
          </w:tcPr>
          <w:p w:rsidR="008D002E" w:rsidRPr="00CD038C" w:rsidRDefault="008D002E" w:rsidP="008D002E">
            <w:pPr>
              <w:rPr>
                <w:rFonts w:cs="Arial"/>
              </w:rPr>
            </w:pPr>
          </w:p>
        </w:tc>
        <w:tc>
          <w:tcPr>
            <w:tcW w:w="2591" w:type="dxa"/>
          </w:tcPr>
          <w:p w:rsidR="008D002E" w:rsidRPr="00CD038C" w:rsidRDefault="008D002E" w:rsidP="008D002E">
            <w:pPr>
              <w:rPr>
                <w:rFonts w:cs="Arial"/>
              </w:rPr>
            </w:pPr>
            <w:r w:rsidRPr="00CD038C">
              <w:rPr>
                <w:rFonts w:cs="Arial"/>
              </w:rPr>
              <w:t>Staff know how to report concerns around extremist behaviours</w:t>
            </w:r>
          </w:p>
        </w:tc>
        <w:tc>
          <w:tcPr>
            <w:tcW w:w="4278" w:type="dxa"/>
          </w:tcPr>
          <w:p w:rsidR="008D002E" w:rsidRPr="00CD038C" w:rsidRDefault="008D002E" w:rsidP="008D002E">
            <w:pPr>
              <w:rPr>
                <w:rFonts w:cs="Arial"/>
              </w:rPr>
            </w:pPr>
            <w:r w:rsidRPr="00CD038C">
              <w:rPr>
                <w:rFonts w:cs="Arial"/>
              </w:rPr>
              <w:t>Strengthen Prevent input during Induction for new staff</w:t>
            </w:r>
          </w:p>
        </w:tc>
        <w:tc>
          <w:tcPr>
            <w:tcW w:w="2071" w:type="dxa"/>
          </w:tcPr>
          <w:p w:rsidR="008D002E" w:rsidRPr="00CD038C" w:rsidRDefault="008D002E" w:rsidP="008D002E">
            <w:pPr>
              <w:rPr>
                <w:rFonts w:cs="Arial"/>
              </w:rPr>
            </w:pPr>
            <w:r>
              <w:rPr>
                <w:rFonts w:cs="Arial"/>
              </w:rPr>
              <w:t>JS</w:t>
            </w:r>
          </w:p>
        </w:tc>
        <w:tc>
          <w:tcPr>
            <w:tcW w:w="1296" w:type="dxa"/>
          </w:tcPr>
          <w:p w:rsidR="008D002E" w:rsidRPr="00CD038C" w:rsidRDefault="008D002E" w:rsidP="008D002E">
            <w:pPr>
              <w:rPr>
                <w:rFonts w:cs="Arial"/>
              </w:rPr>
            </w:pPr>
          </w:p>
        </w:tc>
        <w:tc>
          <w:tcPr>
            <w:tcW w:w="1536" w:type="dxa"/>
          </w:tcPr>
          <w:p w:rsidR="008D002E" w:rsidRPr="00CD038C" w:rsidRDefault="008D002E" w:rsidP="008D002E">
            <w:pPr>
              <w:rPr>
                <w:rFonts w:cs="Arial"/>
              </w:rPr>
            </w:pPr>
          </w:p>
        </w:tc>
      </w:tr>
      <w:tr w:rsidR="008D002E" w:rsidRPr="00CD038C" w:rsidTr="002E1D07">
        <w:tc>
          <w:tcPr>
            <w:tcW w:w="2176" w:type="dxa"/>
            <w:shd w:val="clear" w:color="auto" w:fill="DBE5F1" w:themeFill="accent1" w:themeFillTint="33"/>
          </w:tcPr>
          <w:p w:rsidR="008D002E" w:rsidRDefault="008D002E" w:rsidP="008D002E">
            <w:pPr>
              <w:rPr>
                <w:rFonts w:cs="Arial"/>
              </w:rPr>
            </w:pPr>
            <w:r>
              <w:rPr>
                <w:rFonts w:cs="Arial"/>
              </w:rPr>
              <w:t>Governors</w:t>
            </w:r>
          </w:p>
        </w:tc>
        <w:tc>
          <w:tcPr>
            <w:tcW w:w="2591" w:type="dxa"/>
          </w:tcPr>
          <w:p w:rsidR="008D002E" w:rsidRPr="00CD038C" w:rsidRDefault="008D002E" w:rsidP="008D002E">
            <w:pPr>
              <w:rPr>
                <w:rFonts w:cs="Arial"/>
              </w:rPr>
            </w:pPr>
            <w:r>
              <w:rPr>
                <w:rFonts w:cs="Arial"/>
              </w:rPr>
              <w:t>To improve understanding of Prevent strategy and implications for governance</w:t>
            </w:r>
          </w:p>
        </w:tc>
        <w:tc>
          <w:tcPr>
            <w:tcW w:w="4278" w:type="dxa"/>
          </w:tcPr>
          <w:p w:rsidR="008D002E" w:rsidRDefault="008D002E" w:rsidP="008D002E">
            <w:pPr>
              <w:rPr>
                <w:rFonts w:cs="Arial"/>
              </w:rPr>
            </w:pPr>
            <w:r>
              <w:rPr>
                <w:rFonts w:cs="Arial"/>
              </w:rPr>
              <w:t>Safeguarding governor to be externally trained</w:t>
            </w:r>
          </w:p>
          <w:p w:rsidR="008D002E" w:rsidRDefault="008D002E" w:rsidP="008D002E">
            <w:pPr>
              <w:rPr>
                <w:rFonts w:cs="Arial"/>
              </w:rPr>
            </w:pPr>
            <w:r>
              <w:rPr>
                <w:rFonts w:cs="Arial"/>
              </w:rPr>
              <w:t xml:space="preserve">GK to train FGB </w:t>
            </w:r>
          </w:p>
          <w:p w:rsidR="008D002E" w:rsidRPr="00CD038C" w:rsidRDefault="008D002E" w:rsidP="008D002E">
            <w:pPr>
              <w:rPr>
                <w:rFonts w:cs="Arial"/>
              </w:rPr>
            </w:pPr>
          </w:p>
        </w:tc>
        <w:tc>
          <w:tcPr>
            <w:tcW w:w="2071" w:type="dxa"/>
          </w:tcPr>
          <w:p w:rsidR="008D002E" w:rsidRDefault="008D002E" w:rsidP="008D002E">
            <w:pPr>
              <w:rPr>
                <w:rFonts w:cs="Arial"/>
              </w:rPr>
            </w:pPr>
            <w:r>
              <w:rPr>
                <w:rFonts w:cs="Arial"/>
              </w:rPr>
              <w:t>CK</w:t>
            </w:r>
          </w:p>
          <w:p w:rsidR="008D002E" w:rsidRDefault="008D002E" w:rsidP="008D002E">
            <w:pPr>
              <w:rPr>
                <w:rFonts w:cs="Arial"/>
              </w:rPr>
            </w:pPr>
          </w:p>
          <w:p w:rsidR="008D002E" w:rsidRPr="00CD038C" w:rsidRDefault="008D002E" w:rsidP="008D002E">
            <w:pPr>
              <w:rPr>
                <w:rFonts w:cs="Arial"/>
              </w:rPr>
            </w:pPr>
            <w:r>
              <w:rPr>
                <w:rFonts w:cs="Arial"/>
              </w:rPr>
              <w:t>GK</w:t>
            </w:r>
          </w:p>
        </w:tc>
        <w:tc>
          <w:tcPr>
            <w:tcW w:w="1296" w:type="dxa"/>
          </w:tcPr>
          <w:p w:rsidR="008D002E" w:rsidRDefault="008D002E" w:rsidP="008D002E">
            <w:pPr>
              <w:rPr>
                <w:rFonts w:cs="Arial"/>
              </w:rPr>
            </w:pPr>
          </w:p>
          <w:p w:rsidR="008D002E" w:rsidRDefault="008D002E" w:rsidP="008D002E">
            <w:pPr>
              <w:rPr>
                <w:rFonts w:cs="Arial"/>
              </w:rPr>
            </w:pPr>
          </w:p>
          <w:p w:rsidR="008D002E" w:rsidRPr="00CD038C" w:rsidRDefault="008D002E" w:rsidP="008D002E">
            <w:pPr>
              <w:rPr>
                <w:rFonts w:cs="Arial"/>
              </w:rPr>
            </w:pPr>
            <w:r>
              <w:rPr>
                <w:rFonts w:cs="Arial"/>
              </w:rPr>
              <w:t>11.02.16</w:t>
            </w:r>
          </w:p>
        </w:tc>
        <w:tc>
          <w:tcPr>
            <w:tcW w:w="1536" w:type="dxa"/>
          </w:tcPr>
          <w:p w:rsidR="008D002E" w:rsidRPr="00CD038C" w:rsidRDefault="008D002E" w:rsidP="008D002E">
            <w:pPr>
              <w:rPr>
                <w:rFonts w:cs="Arial"/>
              </w:rPr>
            </w:pPr>
          </w:p>
        </w:tc>
      </w:tr>
      <w:tr w:rsidR="008D002E" w:rsidRPr="00CD038C" w:rsidTr="002E1D07">
        <w:tc>
          <w:tcPr>
            <w:tcW w:w="2176" w:type="dxa"/>
            <w:shd w:val="clear" w:color="auto" w:fill="DBE5F1" w:themeFill="accent1" w:themeFillTint="33"/>
          </w:tcPr>
          <w:p w:rsidR="008D002E" w:rsidRPr="00CD038C" w:rsidRDefault="008D002E" w:rsidP="008D002E">
            <w:pPr>
              <w:rPr>
                <w:rFonts w:cs="Arial"/>
              </w:rPr>
            </w:pPr>
            <w:r>
              <w:rPr>
                <w:rFonts w:cs="Arial"/>
              </w:rPr>
              <w:t>Pupils</w:t>
            </w:r>
          </w:p>
        </w:tc>
        <w:tc>
          <w:tcPr>
            <w:tcW w:w="2591" w:type="dxa"/>
          </w:tcPr>
          <w:p w:rsidR="008D002E" w:rsidRPr="00CD038C" w:rsidRDefault="008D002E" w:rsidP="008D002E">
            <w:pPr>
              <w:rPr>
                <w:rFonts w:cs="Arial"/>
              </w:rPr>
            </w:pPr>
            <w:r w:rsidRPr="00CD038C">
              <w:rPr>
                <w:rFonts w:cs="Arial"/>
              </w:rPr>
              <w:t xml:space="preserve">Raise awareness with </w:t>
            </w:r>
            <w:r>
              <w:rPr>
                <w:rFonts w:cs="Arial"/>
              </w:rPr>
              <w:t>pupils</w:t>
            </w:r>
          </w:p>
        </w:tc>
        <w:tc>
          <w:tcPr>
            <w:tcW w:w="4278" w:type="dxa"/>
          </w:tcPr>
          <w:p w:rsidR="008D002E" w:rsidRDefault="008D002E" w:rsidP="008D002E">
            <w:pPr>
              <w:rPr>
                <w:rFonts w:cs="Arial"/>
              </w:rPr>
            </w:pPr>
            <w:r w:rsidRPr="00CD038C">
              <w:rPr>
                <w:rFonts w:cs="Arial"/>
              </w:rPr>
              <w:t>Awareness raising t</w:t>
            </w:r>
            <w:r>
              <w:rPr>
                <w:rFonts w:cs="Arial"/>
              </w:rPr>
              <w:t>hrough PSHE curriculum</w:t>
            </w:r>
            <w:r w:rsidRPr="00CD038C">
              <w:rPr>
                <w:rFonts w:cs="Arial"/>
              </w:rPr>
              <w:t xml:space="preserve"> activities</w:t>
            </w:r>
            <w:r>
              <w:rPr>
                <w:rFonts w:cs="Arial"/>
              </w:rPr>
              <w:t xml:space="preserve"> and publicity materials for upper key stage 2</w:t>
            </w:r>
          </w:p>
          <w:p w:rsidR="008D002E" w:rsidRPr="00CD038C" w:rsidRDefault="008D002E" w:rsidP="008D002E">
            <w:pPr>
              <w:rPr>
                <w:rFonts w:cs="Arial"/>
              </w:rPr>
            </w:pPr>
            <w:r>
              <w:rPr>
                <w:rFonts w:cs="Arial"/>
              </w:rPr>
              <w:t>E-safety week</w:t>
            </w:r>
          </w:p>
        </w:tc>
        <w:tc>
          <w:tcPr>
            <w:tcW w:w="2071" w:type="dxa"/>
          </w:tcPr>
          <w:p w:rsidR="008D002E" w:rsidRDefault="008D002E" w:rsidP="008D002E">
            <w:pPr>
              <w:rPr>
                <w:rFonts w:cs="Arial"/>
              </w:rPr>
            </w:pPr>
          </w:p>
          <w:p w:rsidR="008D002E" w:rsidRDefault="008D002E" w:rsidP="008D002E">
            <w:pPr>
              <w:rPr>
                <w:rFonts w:cs="Arial"/>
              </w:rPr>
            </w:pPr>
          </w:p>
          <w:p w:rsidR="008D002E" w:rsidRDefault="008D002E" w:rsidP="008D002E">
            <w:pPr>
              <w:rPr>
                <w:rFonts w:cs="Arial"/>
              </w:rPr>
            </w:pPr>
          </w:p>
          <w:p w:rsidR="008D002E" w:rsidRPr="00CD038C" w:rsidRDefault="008D002E" w:rsidP="008D002E">
            <w:pPr>
              <w:rPr>
                <w:rFonts w:cs="Arial"/>
              </w:rPr>
            </w:pPr>
            <w:r>
              <w:rPr>
                <w:rFonts w:cs="Arial"/>
              </w:rPr>
              <w:t>SW</w:t>
            </w:r>
          </w:p>
        </w:tc>
        <w:tc>
          <w:tcPr>
            <w:tcW w:w="1296" w:type="dxa"/>
          </w:tcPr>
          <w:p w:rsidR="008D002E" w:rsidRDefault="008D002E" w:rsidP="008D002E">
            <w:pPr>
              <w:rPr>
                <w:rFonts w:cs="Arial"/>
              </w:rPr>
            </w:pPr>
          </w:p>
          <w:p w:rsidR="008D002E" w:rsidRDefault="008D002E" w:rsidP="008D002E">
            <w:pPr>
              <w:rPr>
                <w:rFonts w:cs="Arial"/>
              </w:rPr>
            </w:pPr>
          </w:p>
          <w:p w:rsidR="008D002E" w:rsidRDefault="008D002E" w:rsidP="008D002E">
            <w:pPr>
              <w:rPr>
                <w:rFonts w:cs="Arial"/>
              </w:rPr>
            </w:pPr>
          </w:p>
          <w:p w:rsidR="008D002E" w:rsidRPr="00CD038C" w:rsidRDefault="008D002E" w:rsidP="008D002E">
            <w:pPr>
              <w:rPr>
                <w:rFonts w:cs="Arial"/>
              </w:rPr>
            </w:pPr>
            <w:r>
              <w:rPr>
                <w:rFonts w:cs="Arial"/>
              </w:rPr>
              <w:t>Feb 2016</w:t>
            </w:r>
          </w:p>
        </w:tc>
        <w:tc>
          <w:tcPr>
            <w:tcW w:w="1536" w:type="dxa"/>
          </w:tcPr>
          <w:p w:rsidR="008D002E" w:rsidRPr="00CD038C" w:rsidRDefault="008D002E" w:rsidP="008D002E">
            <w:pPr>
              <w:rPr>
                <w:rFonts w:cs="Arial"/>
              </w:rPr>
            </w:pPr>
          </w:p>
        </w:tc>
      </w:tr>
      <w:tr w:rsidR="008D002E" w:rsidRPr="00CD038C" w:rsidTr="002E1D07">
        <w:tc>
          <w:tcPr>
            <w:tcW w:w="2176" w:type="dxa"/>
            <w:shd w:val="clear" w:color="auto" w:fill="DBE5F1" w:themeFill="accent1" w:themeFillTint="33"/>
          </w:tcPr>
          <w:p w:rsidR="008D002E" w:rsidRDefault="008D002E" w:rsidP="008D002E">
            <w:pPr>
              <w:rPr>
                <w:rFonts w:cs="Arial"/>
              </w:rPr>
            </w:pPr>
            <w:r>
              <w:rPr>
                <w:rFonts w:cs="Arial"/>
              </w:rPr>
              <w:t>Parents/Carers</w:t>
            </w:r>
          </w:p>
        </w:tc>
        <w:tc>
          <w:tcPr>
            <w:tcW w:w="2591" w:type="dxa"/>
          </w:tcPr>
          <w:p w:rsidR="008D002E" w:rsidRPr="00CD038C" w:rsidRDefault="008D002E" w:rsidP="008D002E">
            <w:pPr>
              <w:rPr>
                <w:rFonts w:cs="Arial"/>
              </w:rPr>
            </w:pPr>
            <w:r>
              <w:rPr>
                <w:rFonts w:cs="Arial"/>
              </w:rPr>
              <w:t>To share information with parents to be aware of this strategy</w:t>
            </w:r>
          </w:p>
        </w:tc>
        <w:tc>
          <w:tcPr>
            <w:tcW w:w="4278" w:type="dxa"/>
          </w:tcPr>
          <w:p w:rsidR="008D002E" w:rsidRDefault="008D002E" w:rsidP="008D002E">
            <w:pPr>
              <w:rPr>
                <w:rFonts w:cs="Arial"/>
              </w:rPr>
            </w:pPr>
            <w:r>
              <w:rPr>
                <w:rFonts w:cs="Arial"/>
              </w:rPr>
              <w:t>Put information on website</w:t>
            </w:r>
          </w:p>
          <w:p w:rsidR="008D002E" w:rsidRDefault="008D002E" w:rsidP="008D002E">
            <w:pPr>
              <w:rPr>
                <w:rFonts w:cs="Arial"/>
              </w:rPr>
            </w:pPr>
          </w:p>
          <w:p w:rsidR="008D002E" w:rsidRDefault="008D002E" w:rsidP="008D002E">
            <w:pPr>
              <w:rPr>
                <w:rFonts w:cs="Arial"/>
              </w:rPr>
            </w:pPr>
            <w:r>
              <w:rPr>
                <w:rFonts w:cs="Arial"/>
              </w:rPr>
              <w:t>Newsletter</w:t>
            </w:r>
          </w:p>
          <w:p w:rsidR="008D002E" w:rsidRPr="00CD038C" w:rsidRDefault="008D002E" w:rsidP="008D002E">
            <w:pPr>
              <w:rPr>
                <w:rFonts w:cs="Arial"/>
              </w:rPr>
            </w:pPr>
            <w:r>
              <w:rPr>
                <w:rFonts w:cs="Arial"/>
              </w:rPr>
              <w:t>e-safety meeting for parents</w:t>
            </w:r>
          </w:p>
        </w:tc>
        <w:tc>
          <w:tcPr>
            <w:tcW w:w="2071" w:type="dxa"/>
          </w:tcPr>
          <w:p w:rsidR="008D002E" w:rsidRDefault="008D002E" w:rsidP="008D002E">
            <w:pPr>
              <w:rPr>
                <w:rFonts w:cs="Arial"/>
              </w:rPr>
            </w:pPr>
            <w:r>
              <w:rPr>
                <w:rFonts w:cs="Arial"/>
              </w:rPr>
              <w:t>GK/SW</w:t>
            </w:r>
          </w:p>
          <w:p w:rsidR="008D002E" w:rsidRDefault="008D002E" w:rsidP="008D002E">
            <w:pPr>
              <w:rPr>
                <w:rFonts w:cs="Arial"/>
              </w:rPr>
            </w:pPr>
          </w:p>
          <w:p w:rsidR="008D002E" w:rsidRPr="00CD038C" w:rsidRDefault="008D002E" w:rsidP="008D002E">
            <w:pPr>
              <w:rPr>
                <w:rFonts w:cs="Arial"/>
              </w:rPr>
            </w:pPr>
          </w:p>
        </w:tc>
        <w:tc>
          <w:tcPr>
            <w:tcW w:w="1296" w:type="dxa"/>
          </w:tcPr>
          <w:p w:rsidR="008D002E" w:rsidRDefault="008D002E" w:rsidP="008D002E">
            <w:pPr>
              <w:rPr>
                <w:rFonts w:cs="Arial"/>
              </w:rPr>
            </w:pPr>
            <w:r>
              <w:rPr>
                <w:rFonts w:cs="Arial"/>
              </w:rPr>
              <w:t>March 2016</w:t>
            </w:r>
          </w:p>
          <w:p w:rsidR="008D002E" w:rsidRDefault="008D002E" w:rsidP="008D002E">
            <w:pPr>
              <w:rPr>
                <w:rFonts w:cs="Arial"/>
              </w:rPr>
            </w:pPr>
          </w:p>
          <w:p w:rsidR="008D002E" w:rsidRPr="00CD038C" w:rsidRDefault="008D002E" w:rsidP="008D002E">
            <w:pPr>
              <w:rPr>
                <w:rFonts w:cs="Arial"/>
              </w:rPr>
            </w:pPr>
            <w:r>
              <w:rPr>
                <w:rFonts w:cs="Arial"/>
              </w:rPr>
              <w:t>09.02.16</w:t>
            </w:r>
          </w:p>
        </w:tc>
        <w:tc>
          <w:tcPr>
            <w:tcW w:w="1536" w:type="dxa"/>
          </w:tcPr>
          <w:p w:rsidR="008D002E" w:rsidRPr="00CD038C" w:rsidRDefault="008D002E" w:rsidP="008D002E">
            <w:pPr>
              <w:rPr>
                <w:rFonts w:cs="Arial"/>
              </w:rPr>
            </w:pPr>
          </w:p>
        </w:tc>
      </w:tr>
    </w:tbl>
    <w:p w:rsidR="00442128" w:rsidRPr="00CD038C" w:rsidRDefault="00442128" w:rsidP="0081053E">
      <w:pPr>
        <w:rPr>
          <w:rFonts w:cs="Arial"/>
        </w:rPr>
      </w:pPr>
    </w:p>
    <w:sectPr w:rsidR="00442128" w:rsidRPr="00CD038C" w:rsidSect="00EF511C">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84" w:rsidRDefault="00171284" w:rsidP="006533E0">
      <w:pPr>
        <w:spacing w:after="0" w:line="240" w:lineRule="auto"/>
      </w:pPr>
      <w:r>
        <w:separator/>
      </w:r>
    </w:p>
  </w:endnote>
  <w:endnote w:type="continuationSeparator" w:id="0">
    <w:p w:rsidR="00171284" w:rsidRDefault="00171284" w:rsidP="0065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072323"/>
      <w:docPartObj>
        <w:docPartGallery w:val="Page Numbers (Bottom of Page)"/>
        <w:docPartUnique/>
      </w:docPartObj>
    </w:sdtPr>
    <w:sdtEndPr/>
    <w:sdtContent>
      <w:sdt>
        <w:sdtPr>
          <w:id w:val="1859697240"/>
          <w:docPartObj>
            <w:docPartGallery w:val="Page Numbers (Top of Page)"/>
            <w:docPartUnique/>
          </w:docPartObj>
        </w:sdtPr>
        <w:sdtEndPr/>
        <w:sdtContent>
          <w:p w:rsidR="00706E05" w:rsidRDefault="00425BA1" w:rsidP="00706E05">
            <w:pPr>
              <w:pStyle w:val="Footer"/>
            </w:pPr>
            <w:r>
              <w:rPr>
                <w:sz w:val="20"/>
              </w:rPr>
              <w:t>To be reviewed Spring 2017</w:t>
            </w:r>
            <w:r w:rsidR="00706E05" w:rsidRPr="00706E05">
              <w:rPr>
                <w:sz w:val="20"/>
              </w:rPr>
              <w:t xml:space="preserve">                 </w:t>
            </w:r>
            <w:r w:rsidR="00DA671A">
              <w:rPr>
                <w:sz w:val="20"/>
              </w:rPr>
              <w:t xml:space="preserve">           </w:t>
            </w:r>
            <w:r w:rsidR="003A19CA">
              <w:rPr>
                <w:sz w:val="20"/>
              </w:rPr>
              <w:t xml:space="preserve">                                                                   </w:t>
            </w:r>
            <w:r w:rsidR="00706E05" w:rsidRPr="00706E05">
              <w:rPr>
                <w:sz w:val="20"/>
              </w:rPr>
              <w:t xml:space="preserve">                                             </w:t>
            </w:r>
            <w:r w:rsidR="00706E05" w:rsidRPr="00706E05">
              <w:rPr>
                <w:sz w:val="20"/>
                <w:szCs w:val="18"/>
              </w:rPr>
              <w:t xml:space="preserve">Page </w:t>
            </w:r>
            <w:r w:rsidR="00706E05" w:rsidRPr="00706E05">
              <w:rPr>
                <w:bCs/>
                <w:sz w:val="20"/>
                <w:szCs w:val="18"/>
              </w:rPr>
              <w:fldChar w:fldCharType="begin"/>
            </w:r>
            <w:r w:rsidR="00706E05" w:rsidRPr="00706E05">
              <w:rPr>
                <w:bCs/>
                <w:sz w:val="20"/>
                <w:szCs w:val="18"/>
              </w:rPr>
              <w:instrText xml:space="preserve"> PAGE </w:instrText>
            </w:r>
            <w:r w:rsidR="00706E05" w:rsidRPr="00706E05">
              <w:rPr>
                <w:bCs/>
                <w:sz w:val="20"/>
                <w:szCs w:val="18"/>
              </w:rPr>
              <w:fldChar w:fldCharType="separate"/>
            </w:r>
            <w:r w:rsidR="00173517">
              <w:rPr>
                <w:bCs/>
                <w:noProof/>
                <w:sz w:val="20"/>
                <w:szCs w:val="18"/>
              </w:rPr>
              <w:t>1</w:t>
            </w:r>
            <w:r w:rsidR="00706E05" w:rsidRPr="00706E05">
              <w:rPr>
                <w:bCs/>
                <w:sz w:val="20"/>
                <w:szCs w:val="18"/>
              </w:rPr>
              <w:fldChar w:fldCharType="end"/>
            </w:r>
            <w:r w:rsidR="00706E05" w:rsidRPr="00706E05">
              <w:rPr>
                <w:sz w:val="20"/>
                <w:szCs w:val="18"/>
              </w:rPr>
              <w:t xml:space="preserve"> of </w:t>
            </w:r>
            <w:r w:rsidR="00706E05" w:rsidRPr="00706E05">
              <w:rPr>
                <w:bCs/>
                <w:sz w:val="20"/>
                <w:szCs w:val="18"/>
              </w:rPr>
              <w:fldChar w:fldCharType="begin"/>
            </w:r>
            <w:r w:rsidR="00706E05" w:rsidRPr="00706E05">
              <w:rPr>
                <w:bCs/>
                <w:sz w:val="20"/>
                <w:szCs w:val="18"/>
              </w:rPr>
              <w:instrText xml:space="preserve"> NUMPAGES  </w:instrText>
            </w:r>
            <w:r w:rsidR="00706E05" w:rsidRPr="00706E05">
              <w:rPr>
                <w:bCs/>
                <w:sz w:val="20"/>
                <w:szCs w:val="18"/>
              </w:rPr>
              <w:fldChar w:fldCharType="separate"/>
            </w:r>
            <w:r w:rsidR="00173517">
              <w:rPr>
                <w:bCs/>
                <w:noProof/>
                <w:sz w:val="20"/>
                <w:szCs w:val="18"/>
              </w:rPr>
              <w:t>5</w:t>
            </w:r>
            <w:r w:rsidR="00706E05" w:rsidRPr="00706E05">
              <w:rPr>
                <w:bCs/>
                <w:sz w:val="20"/>
                <w:szCs w:val="18"/>
              </w:rPr>
              <w:fldChar w:fldCharType="end"/>
            </w:r>
          </w:p>
        </w:sdtContent>
      </w:sdt>
    </w:sdtContent>
  </w:sdt>
  <w:p w:rsidR="002E1D07" w:rsidRPr="0091427B" w:rsidRDefault="002E1D07" w:rsidP="00706E05">
    <w:pPr>
      <w:tabs>
        <w:tab w:val="left" w:pos="15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08806"/>
      <w:docPartObj>
        <w:docPartGallery w:val="Page Numbers (Bottom of Page)"/>
        <w:docPartUnique/>
      </w:docPartObj>
    </w:sdtPr>
    <w:sdtEndPr/>
    <w:sdtContent>
      <w:sdt>
        <w:sdtPr>
          <w:id w:val="42804886"/>
          <w:docPartObj>
            <w:docPartGallery w:val="Page Numbers (Top of Page)"/>
            <w:docPartUnique/>
          </w:docPartObj>
        </w:sdtPr>
        <w:sdtEndPr/>
        <w:sdtContent>
          <w:p w:rsidR="00DA671A" w:rsidRDefault="00DA671A" w:rsidP="00706E05">
            <w:pPr>
              <w:pStyle w:val="Footer"/>
            </w:pPr>
            <w:r w:rsidRPr="00706E05">
              <w:rPr>
                <w:sz w:val="20"/>
              </w:rPr>
              <w:t xml:space="preserve">Reviewed April 2015                                 </w:t>
            </w:r>
            <w:r>
              <w:rPr>
                <w:sz w:val="20"/>
              </w:rPr>
              <w:t xml:space="preserve">                                                                                                                                                                             </w:t>
            </w:r>
            <w:r w:rsidRPr="00706E05">
              <w:rPr>
                <w:sz w:val="20"/>
              </w:rPr>
              <w:t xml:space="preserve">                                             </w:t>
            </w:r>
            <w:r w:rsidRPr="00706E05">
              <w:rPr>
                <w:sz w:val="20"/>
                <w:szCs w:val="18"/>
              </w:rPr>
              <w:t xml:space="preserve">Page </w:t>
            </w:r>
            <w:r w:rsidRPr="00706E05">
              <w:rPr>
                <w:bCs/>
                <w:sz w:val="20"/>
                <w:szCs w:val="18"/>
              </w:rPr>
              <w:fldChar w:fldCharType="begin"/>
            </w:r>
            <w:r w:rsidRPr="00706E05">
              <w:rPr>
                <w:bCs/>
                <w:sz w:val="20"/>
                <w:szCs w:val="18"/>
              </w:rPr>
              <w:instrText xml:space="preserve"> PAGE </w:instrText>
            </w:r>
            <w:r w:rsidRPr="00706E05">
              <w:rPr>
                <w:bCs/>
                <w:sz w:val="20"/>
                <w:szCs w:val="18"/>
              </w:rPr>
              <w:fldChar w:fldCharType="separate"/>
            </w:r>
            <w:r w:rsidR="00173517">
              <w:rPr>
                <w:bCs/>
                <w:noProof/>
                <w:sz w:val="20"/>
                <w:szCs w:val="18"/>
              </w:rPr>
              <w:t>5</w:t>
            </w:r>
            <w:r w:rsidRPr="00706E05">
              <w:rPr>
                <w:bCs/>
                <w:sz w:val="20"/>
                <w:szCs w:val="18"/>
              </w:rPr>
              <w:fldChar w:fldCharType="end"/>
            </w:r>
            <w:r w:rsidRPr="00706E05">
              <w:rPr>
                <w:sz w:val="20"/>
                <w:szCs w:val="18"/>
              </w:rPr>
              <w:t xml:space="preserve"> of </w:t>
            </w:r>
            <w:r w:rsidRPr="00706E05">
              <w:rPr>
                <w:bCs/>
                <w:sz w:val="20"/>
                <w:szCs w:val="18"/>
              </w:rPr>
              <w:fldChar w:fldCharType="begin"/>
            </w:r>
            <w:r w:rsidRPr="00706E05">
              <w:rPr>
                <w:bCs/>
                <w:sz w:val="20"/>
                <w:szCs w:val="18"/>
              </w:rPr>
              <w:instrText xml:space="preserve"> NUMPAGES  </w:instrText>
            </w:r>
            <w:r w:rsidRPr="00706E05">
              <w:rPr>
                <w:bCs/>
                <w:sz w:val="20"/>
                <w:szCs w:val="18"/>
              </w:rPr>
              <w:fldChar w:fldCharType="separate"/>
            </w:r>
            <w:r w:rsidR="00173517">
              <w:rPr>
                <w:bCs/>
                <w:noProof/>
                <w:sz w:val="20"/>
                <w:szCs w:val="18"/>
              </w:rPr>
              <w:t>5</w:t>
            </w:r>
            <w:r w:rsidRPr="00706E05">
              <w:rPr>
                <w:bCs/>
                <w:sz w:val="20"/>
                <w:szCs w:val="18"/>
              </w:rPr>
              <w:fldChar w:fldCharType="end"/>
            </w:r>
          </w:p>
        </w:sdtContent>
      </w:sdt>
    </w:sdtContent>
  </w:sdt>
  <w:p w:rsidR="00DA671A" w:rsidRPr="0091427B" w:rsidRDefault="00DA671A" w:rsidP="00706E05">
    <w:pPr>
      <w:tabs>
        <w:tab w:val="left" w:pos="15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84" w:rsidRDefault="00171284" w:rsidP="006533E0">
      <w:pPr>
        <w:spacing w:after="0" w:line="240" w:lineRule="auto"/>
      </w:pPr>
      <w:r>
        <w:separator/>
      </w:r>
    </w:p>
  </w:footnote>
  <w:footnote w:type="continuationSeparator" w:id="0">
    <w:p w:rsidR="00171284" w:rsidRDefault="00171284" w:rsidP="00653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05" w:rsidRPr="00706E05" w:rsidRDefault="006340F3" w:rsidP="00706E05">
    <w:pPr>
      <w:pStyle w:val="Header"/>
      <w:tabs>
        <w:tab w:val="clear" w:pos="4513"/>
        <w:tab w:val="clear" w:pos="9026"/>
      </w:tabs>
      <w:rPr>
        <w:sz w:val="20"/>
        <w:szCs w:val="18"/>
      </w:rPr>
    </w:pPr>
    <w:proofErr w:type="spellStart"/>
    <w:r>
      <w:rPr>
        <w:sz w:val="20"/>
        <w:szCs w:val="18"/>
      </w:rPr>
      <w:t>Rownhams</w:t>
    </w:r>
    <w:proofErr w:type="spellEnd"/>
    <w:r>
      <w:rPr>
        <w:sz w:val="20"/>
        <w:szCs w:val="18"/>
      </w:rPr>
      <w:t xml:space="preserve"> St John’s CE Primary School</w:t>
    </w:r>
    <w:r w:rsidR="003A19CA">
      <w:rPr>
        <w:sz w:val="20"/>
        <w:szCs w:val="18"/>
      </w:rPr>
      <w:t xml:space="preserve">                                                                                 </w:t>
    </w:r>
    <w:r w:rsidR="00706E05" w:rsidRPr="00706E05">
      <w:rPr>
        <w:sz w:val="20"/>
        <w:szCs w:val="18"/>
      </w:rPr>
      <w:t xml:space="preserve">                          Prevent Strategy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1A" w:rsidRPr="00706E05" w:rsidRDefault="008D002E" w:rsidP="00706E05">
    <w:pPr>
      <w:pStyle w:val="Header"/>
      <w:tabs>
        <w:tab w:val="clear" w:pos="4513"/>
        <w:tab w:val="clear" w:pos="9026"/>
      </w:tabs>
      <w:rPr>
        <w:sz w:val="20"/>
        <w:szCs w:val="18"/>
      </w:rPr>
    </w:pPr>
    <w:proofErr w:type="spellStart"/>
    <w:r>
      <w:rPr>
        <w:sz w:val="20"/>
        <w:szCs w:val="18"/>
      </w:rPr>
      <w:t>Rownhams</w:t>
    </w:r>
    <w:proofErr w:type="spellEnd"/>
    <w:r>
      <w:rPr>
        <w:sz w:val="20"/>
        <w:szCs w:val="18"/>
      </w:rPr>
      <w:t xml:space="preserve"> St John’s CE Primary School</w:t>
    </w:r>
    <w:r w:rsidR="00DA671A" w:rsidRPr="00706E05">
      <w:rPr>
        <w:sz w:val="20"/>
        <w:szCs w:val="18"/>
      </w:rPr>
      <w:t xml:space="preserve">                                                                               </w:t>
    </w:r>
    <w:r w:rsidR="00DA671A">
      <w:rPr>
        <w:sz w:val="20"/>
        <w:szCs w:val="18"/>
      </w:rPr>
      <w:t xml:space="preserve">                                                                                                </w:t>
    </w:r>
    <w:r w:rsidR="00DA671A" w:rsidRPr="00706E05">
      <w:rPr>
        <w:sz w:val="20"/>
        <w:szCs w:val="18"/>
      </w:rPr>
      <w:t xml:space="preserve">                          Prevent Strategy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172"/>
    <w:multiLevelType w:val="multilevel"/>
    <w:tmpl w:val="DA38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96F3B"/>
    <w:multiLevelType w:val="hybridMultilevel"/>
    <w:tmpl w:val="0D060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96D91"/>
    <w:multiLevelType w:val="hybridMultilevel"/>
    <w:tmpl w:val="1F38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4A4A86"/>
    <w:multiLevelType w:val="multilevel"/>
    <w:tmpl w:val="16CCE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6EB1629"/>
    <w:multiLevelType w:val="hybridMultilevel"/>
    <w:tmpl w:val="9688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CA3F5D"/>
    <w:multiLevelType w:val="hybridMultilevel"/>
    <w:tmpl w:val="40A6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691FEE"/>
    <w:multiLevelType w:val="hybridMultilevel"/>
    <w:tmpl w:val="4920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F56750"/>
    <w:multiLevelType w:val="hybridMultilevel"/>
    <w:tmpl w:val="70B69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5E235E"/>
    <w:multiLevelType w:val="hybridMultilevel"/>
    <w:tmpl w:val="99A84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C55513"/>
    <w:multiLevelType w:val="hybridMultilevel"/>
    <w:tmpl w:val="F15AA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E571634"/>
    <w:multiLevelType w:val="hybridMultilevel"/>
    <w:tmpl w:val="15DA9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5241A7"/>
    <w:multiLevelType w:val="hybridMultilevel"/>
    <w:tmpl w:val="ACCEDE1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nsid w:val="70FC4778"/>
    <w:multiLevelType w:val="hybridMultilevel"/>
    <w:tmpl w:val="084CC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0"/>
  </w:num>
  <w:num w:numId="5">
    <w:abstractNumId w:val="2"/>
  </w:num>
  <w:num w:numId="6">
    <w:abstractNumId w:val="4"/>
  </w:num>
  <w:num w:numId="7">
    <w:abstractNumId w:val="7"/>
  </w:num>
  <w:num w:numId="8">
    <w:abstractNumId w:val="0"/>
  </w:num>
  <w:num w:numId="9">
    <w:abstractNumId w:val="9"/>
  </w:num>
  <w:num w:numId="10">
    <w:abstractNumId w:val="6"/>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78"/>
    <w:rsid w:val="000124AA"/>
    <w:rsid w:val="00014097"/>
    <w:rsid w:val="00023390"/>
    <w:rsid w:val="00073B9C"/>
    <w:rsid w:val="000872F3"/>
    <w:rsid w:val="0009721F"/>
    <w:rsid w:val="00097A50"/>
    <w:rsid w:val="000C174D"/>
    <w:rsid w:val="000F4443"/>
    <w:rsid w:val="00103674"/>
    <w:rsid w:val="001211B0"/>
    <w:rsid w:val="00157F81"/>
    <w:rsid w:val="00171284"/>
    <w:rsid w:val="00173517"/>
    <w:rsid w:val="00174534"/>
    <w:rsid w:val="00186D30"/>
    <w:rsid w:val="00193A89"/>
    <w:rsid w:val="0019469C"/>
    <w:rsid w:val="001F2045"/>
    <w:rsid w:val="002415BB"/>
    <w:rsid w:val="00276E2D"/>
    <w:rsid w:val="00285C85"/>
    <w:rsid w:val="002A1406"/>
    <w:rsid w:val="002D6BF2"/>
    <w:rsid w:val="002E1D07"/>
    <w:rsid w:val="00311FE2"/>
    <w:rsid w:val="00323C60"/>
    <w:rsid w:val="00361017"/>
    <w:rsid w:val="0036512C"/>
    <w:rsid w:val="0038048F"/>
    <w:rsid w:val="003869CE"/>
    <w:rsid w:val="00397AC4"/>
    <w:rsid w:val="003A19CA"/>
    <w:rsid w:val="003C64BB"/>
    <w:rsid w:val="003F5BB6"/>
    <w:rsid w:val="00405B22"/>
    <w:rsid w:val="0041679D"/>
    <w:rsid w:val="00425BA1"/>
    <w:rsid w:val="0042632A"/>
    <w:rsid w:val="00442128"/>
    <w:rsid w:val="004D24A8"/>
    <w:rsid w:val="0051538A"/>
    <w:rsid w:val="005260DC"/>
    <w:rsid w:val="00526D99"/>
    <w:rsid w:val="00543D98"/>
    <w:rsid w:val="00544D3C"/>
    <w:rsid w:val="00564F01"/>
    <w:rsid w:val="005663AC"/>
    <w:rsid w:val="005A5469"/>
    <w:rsid w:val="005F509B"/>
    <w:rsid w:val="006340F3"/>
    <w:rsid w:val="00635B31"/>
    <w:rsid w:val="0064759A"/>
    <w:rsid w:val="006533E0"/>
    <w:rsid w:val="00682CDD"/>
    <w:rsid w:val="006D400A"/>
    <w:rsid w:val="00706E05"/>
    <w:rsid w:val="00715BA5"/>
    <w:rsid w:val="00740D65"/>
    <w:rsid w:val="00760B99"/>
    <w:rsid w:val="007A1CD0"/>
    <w:rsid w:val="0081053E"/>
    <w:rsid w:val="00815DA7"/>
    <w:rsid w:val="00837FB8"/>
    <w:rsid w:val="00843EBF"/>
    <w:rsid w:val="00870FAE"/>
    <w:rsid w:val="008C04ED"/>
    <w:rsid w:val="008C3D74"/>
    <w:rsid w:val="008D002E"/>
    <w:rsid w:val="0090315D"/>
    <w:rsid w:val="0091427B"/>
    <w:rsid w:val="0093736A"/>
    <w:rsid w:val="009B4307"/>
    <w:rsid w:val="00A22A85"/>
    <w:rsid w:val="00A56040"/>
    <w:rsid w:val="00A70EA8"/>
    <w:rsid w:val="00AD1A31"/>
    <w:rsid w:val="00AF725A"/>
    <w:rsid w:val="00B33801"/>
    <w:rsid w:val="00B925FA"/>
    <w:rsid w:val="00BB2AB5"/>
    <w:rsid w:val="00BD2119"/>
    <w:rsid w:val="00BE743F"/>
    <w:rsid w:val="00C24C1B"/>
    <w:rsid w:val="00C74420"/>
    <w:rsid w:val="00CA53D3"/>
    <w:rsid w:val="00CD038C"/>
    <w:rsid w:val="00D2103B"/>
    <w:rsid w:val="00D26053"/>
    <w:rsid w:val="00D4400E"/>
    <w:rsid w:val="00D55792"/>
    <w:rsid w:val="00DA671A"/>
    <w:rsid w:val="00DF59CB"/>
    <w:rsid w:val="00E24E78"/>
    <w:rsid w:val="00E511F0"/>
    <w:rsid w:val="00E610B6"/>
    <w:rsid w:val="00E75212"/>
    <w:rsid w:val="00EA256D"/>
    <w:rsid w:val="00EA298F"/>
    <w:rsid w:val="00ED24E9"/>
    <w:rsid w:val="00EE621C"/>
    <w:rsid w:val="00EF511C"/>
    <w:rsid w:val="00F11756"/>
    <w:rsid w:val="00F263C2"/>
    <w:rsid w:val="00F4103B"/>
    <w:rsid w:val="00F60DDF"/>
    <w:rsid w:val="00F63E78"/>
    <w:rsid w:val="00F767CD"/>
    <w:rsid w:val="00FB0CA3"/>
    <w:rsid w:val="00FD0AEC"/>
    <w:rsid w:val="00FD1A11"/>
    <w:rsid w:val="00FE6A5C"/>
    <w:rsid w:val="00FF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78"/>
    <w:pPr>
      <w:ind w:left="720"/>
      <w:contextualSpacing/>
    </w:pPr>
  </w:style>
  <w:style w:type="table" w:styleId="TableGrid">
    <w:name w:val="Table Grid"/>
    <w:basedOn w:val="TableNormal"/>
    <w:uiPriority w:val="59"/>
    <w:rsid w:val="0044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56"/>
    <w:rPr>
      <w:rFonts w:ascii="Tahoma" w:hAnsi="Tahoma" w:cs="Tahoma"/>
      <w:sz w:val="16"/>
      <w:szCs w:val="16"/>
    </w:rPr>
  </w:style>
  <w:style w:type="paragraph" w:styleId="Header">
    <w:name w:val="header"/>
    <w:basedOn w:val="Normal"/>
    <w:link w:val="HeaderChar"/>
    <w:uiPriority w:val="99"/>
    <w:unhideWhenUsed/>
    <w:rsid w:val="00653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3E0"/>
  </w:style>
  <w:style w:type="paragraph" w:styleId="Footer">
    <w:name w:val="footer"/>
    <w:basedOn w:val="Normal"/>
    <w:link w:val="FooterChar"/>
    <w:uiPriority w:val="99"/>
    <w:unhideWhenUsed/>
    <w:rsid w:val="00653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78"/>
    <w:pPr>
      <w:ind w:left="720"/>
      <w:contextualSpacing/>
    </w:pPr>
  </w:style>
  <w:style w:type="table" w:styleId="TableGrid">
    <w:name w:val="Table Grid"/>
    <w:basedOn w:val="TableNormal"/>
    <w:uiPriority w:val="59"/>
    <w:rsid w:val="0044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56"/>
    <w:rPr>
      <w:rFonts w:ascii="Tahoma" w:hAnsi="Tahoma" w:cs="Tahoma"/>
      <w:sz w:val="16"/>
      <w:szCs w:val="16"/>
    </w:rPr>
  </w:style>
  <w:style w:type="paragraph" w:styleId="Header">
    <w:name w:val="header"/>
    <w:basedOn w:val="Normal"/>
    <w:link w:val="HeaderChar"/>
    <w:uiPriority w:val="99"/>
    <w:unhideWhenUsed/>
    <w:rsid w:val="00653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3E0"/>
  </w:style>
  <w:style w:type="paragraph" w:styleId="Footer">
    <w:name w:val="footer"/>
    <w:basedOn w:val="Normal"/>
    <w:link w:val="FooterChar"/>
    <w:uiPriority w:val="99"/>
    <w:unhideWhenUsed/>
    <w:rsid w:val="00653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6246">
      <w:bodyDiv w:val="1"/>
      <w:marLeft w:val="0"/>
      <w:marRight w:val="0"/>
      <w:marTop w:val="0"/>
      <w:marBottom w:val="0"/>
      <w:divBdr>
        <w:top w:val="none" w:sz="0" w:space="0" w:color="auto"/>
        <w:left w:val="none" w:sz="0" w:space="0" w:color="auto"/>
        <w:bottom w:val="none" w:sz="0" w:space="0" w:color="auto"/>
        <w:right w:val="none" w:sz="0" w:space="0" w:color="auto"/>
      </w:divBdr>
      <w:divsChild>
        <w:div w:id="287441607">
          <w:marLeft w:val="0"/>
          <w:marRight w:val="0"/>
          <w:marTop w:val="0"/>
          <w:marBottom w:val="0"/>
          <w:divBdr>
            <w:top w:val="none" w:sz="0" w:space="0" w:color="auto"/>
            <w:left w:val="none" w:sz="0" w:space="0" w:color="auto"/>
            <w:bottom w:val="none" w:sz="0" w:space="0" w:color="auto"/>
            <w:right w:val="none" w:sz="0" w:space="0" w:color="auto"/>
          </w:divBdr>
          <w:divsChild>
            <w:div w:id="1123428251">
              <w:marLeft w:val="0"/>
              <w:marRight w:val="0"/>
              <w:marTop w:val="0"/>
              <w:marBottom w:val="0"/>
              <w:divBdr>
                <w:top w:val="none" w:sz="0" w:space="0" w:color="auto"/>
                <w:left w:val="none" w:sz="0" w:space="0" w:color="auto"/>
                <w:bottom w:val="none" w:sz="0" w:space="0" w:color="auto"/>
                <w:right w:val="none" w:sz="0" w:space="0" w:color="auto"/>
              </w:divBdr>
              <w:divsChild>
                <w:div w:id="86577802">
                  <w:marLeft w:val="0"/>
                  <w:marRight w:val="0"/>
                  <w:marTop w:val="0"/>
                  <w:marBottom w:val="0"/>
                  <w:divBdr>
                    <w:top w:val="none" w:sz="0" w:space="0" w:color="auto"/>
                    <w:left w:val="none" w:sz="0" w:space="0" w:color="auto"/>
                    <w:bottom w:val="none" w:sz="0" w:space="0" w:color="auto"/>
                    <w:right w:val="none" w:sz="0" w:space="0" w:color="auto"/>
                  </w:divBdr>
                  <w:divsChild>
                    <w:div w:id="1594126247">
                      <w:marLeft w:val="0"/>
                      <w:marRight w:val="0"/>
                      <w:marTop w:val="0"/>
                      <w:marBottom w:val="0"/>
                      <w:divBdr>
                        <w:top w:val="none" w:sz="0" w:space="0" w:color="auto"/>
                        <w:left w:val="none" w:sz="0" w:space="0" w:color="auto"/>
                        <w:bottom w:val="none" w:sz="0" w:space="0" w:color="auto"/>
                        <w:right w:val="none" w:sz="0" w:space="0" w:color="auto"/>
                      </w:divBdr>
                      <w:divsChild>
                        <w:div w:id="1763338196">
                          <w:marLeft w:val="0"/>
                          <w:marRight w:val="0"/>
                          <w:marTop w:val="0"/>
                          <w:marBottom w:val="0"/>
                          <w:divBdr>
                            <w:top w:val="none" w:sz="0" w:space="0" w:color="auto"/>
                            <w:left w:val="none" w:sz="0" w:space="0" w:color="auto"/>
                            <w:bottom w:val="none" w:sz="0" w:space="0" w:color="auto"/>
                            <w:right w:val="none" w:sz="0" w:space="0" w:color="auto"/>
                          </w:divBdr>
                          <w:divsChild>
                            <w:div w:id="1811824584">
                              <w:marLeft w:val="0"/>
                              <w:marRight w:val="0"/>
                              <w:marTop w:val="0"/>
                              <w:marBottom w:val="0"/>
                              <w:divBdr>
                                <w:top w:val="none" w:sz="0" w:space="0" w:color="auto"/>
                                <w:left w:val="none" w:sz="0" w:space="0" w:color="auto"/>
                                <w:bottom w:val="none" w:sz="0" w:space="0" w:color="auto"/>
                                <w:right w:val="none" w:sz="0" w:space="0" w:color="auto"/>
                              </w:divBdr>
                              <w:divsChild>
                                <w:div w:id="4483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C9A6-9901-4C0D-B9FF-4C9FF1D7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2995054D</Template>
  <TotalTime>0</TotalTime>
  <Pages>5</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whitehead</dc:creator>
  <cp:lastModifiedBy>gkynast2</cp:lastModifiedBy>
  <cp:revision>2</cp:revision>
  <cp:lastPrinted>2016-02-11T14:58:00Z</cp:lastPrinted>
  <dcterms:created xsi:type="dcterms:W3CDTF">2016-05-23T10:03:00Z</dcterms:created>
  <dcterms:modified xsi:type="dcterms:W3CDTF">2016-05-23T10:03:00Z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910b0e16-751b-4e20-9a55-3c89850fa933</vt:lpwstr>
  </property>
</Properties>
</file>