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C" w:rsidRPr="00584A7B" w:rsidRDefault="003E341C" w:rsidP="003E341C">
      <w:pPr>
        <w:rPr>
          <w:rFonts w:ascii="Gill Sans MT" w:hAnsi="Gill Sans MT" w:cs="Arial"/>
          <w:b/>
        </w:rPr>
      </w:pPr>
    </w:p>
    <w:p w:rsidR="003E341C" w:rsidRPr="00584A7B" w:rsidRDefault="003E341C" w:rsidP="00B50BB8">
      <w:pPr>
        <w:tabs>
          <w:tab w:val="left" w:pos="4500"/>
        </w:tabs>
        <w:jc w:val="center"/>
        <w:rPr>
          <w:rFonts w:ascii="Gill Sans MT" w:hAnsi="Gill Sans MT"/>
          <w:b/>
        </w:rPr>
      </w:pPr>
    </w:p>
    <w:p w:rsidR="00B50BB8" w:rsidRPr="00584A7B" w:rsidRDefault="00B50BB8" w:rsidP="00B50BB8">
      <w:pPr>
        <w:tabs>
          <w:tab w:val="left" w:pos="4500"/>
        </w:tabs>
        <w:ind w:left="720"/>
        <w:rPr>
          <w:rFonts w:ascii="Gill Sans MT" w:hAnsi="Gill Sans MT"/>
          <w:b/>
        </w:rPr>
      </w:pPr>
    </w:p>
    <w:p w:rsidR="00A95AC8" w:rsidRPr="00584A7B" w:rsidRDefault="00A95AC8" w:rsidP="00A95AC8">
      <w:pPr>
        <w:tabs>
          <w:tab w:val="left" w:pos="4500"/>
        </w:tabs>
        <w:jc w:val="both"/>
        <w:rPr>
          <w:rFonts w:ascii="Gill Sans MT" w:hAnsi="Gill Sans MT" w:cs="Arial"/>
          <w:sz w:val="20"/>
          <w:szCs w:val="20"/>
        </w:rPr>
      </w:pPr>
      <w:r w:rsidRPr="00584A7B">
        <w:rPr>
          <w:rFonts w:ascii="Gill Sans MT" w:hAnsi="Gill Sans MT" w:cs="Arial"/>
          <w:sz w:val="20"/>
          <w:szCs w:val="20"/>
        </w:rPr>
        <w:t>The Public Sector Equality Duty 2011 has three aims under the general duty for Schools:</w:t>
      </w:r>
    </w:p>
    <w:p w:rsidR="00115979" w:rsidRPr="00584A7B" w:rsidRDefault="00115979" w:rsidP="00A95AC8">
      <w:pPr>
        <w:tabs>
          <w:tab w:val="left" w:pos="4500"/>
        </w:tabs>
        <w:jc w:val="both"/>
        <w:rPr>
          <w:rFonts w:ascii="Gill Sans MT" w:hAnsi="Gill Sans MT" w:cs="Arial"/>
          <w:sz w:val="20"/>
          <w:szCs w:val="20"/>
        </w:rPr>
      </w:pPr>
    </w:p>
    <w:p w:rsidR="00A95AC8" w:rsidRPr="00584A7B" w:rsidRDefault="00A95AC8" w:rsidP="00A95AC8">
      <w:pPr>
        <w:pStyle w:val="ListParagraph"/>
        <w:numPr>
          <w:ilvl w:val="0"/>
          <w:numId w:val="13"/>
        </w:numPr>
        <w:tabs>
          <w:tab w:val="left" w:pos="4500"/>
        </w:tabs>
        <w:jc w:val="both"/>
        <w:rPr>
          <w:rFonts w:ascii="Gill Sans MT" w:hAnsi="Gill Sans MT" w:cs="Arial"/>
          <w:sz w:val="20"/>
          <w:szCs w:val="20"/>
        </w:rPr>
      </w:pPr>
      <w:r w:rsidRPr="00584A7B">
        <w:rPr>
          <w:rFonts w:ascii="Gill Sans MT" w:hAnsi="Gill Sans MT" w:cs="Arial"/>
          <w:sz w:val="20"/>
          <w:szCs w:val="20"/>
        </w:rPr>
        <w:t>Eliminate unlawful discrimination, harassment and victimisation and other conduct prohibited by the Act.</w:t>
      </w:r>
    </w:p>
    <w:p w:rsidR="00A95AC8" w:rsidRPr="00584A7B" w:rsidRDefault="00A95AC8" w:rsidP="00A95AC8">
      <w:pPr>
        <w:pStyle w:val="ListParagraph"/>
        <w:numPr>
          <w:ilvl w:val="0"/>
          <w:numId w:val="13"/>
        </w:numPr>
        <w:tabs>
          <w:tab w:val="left" w:pos="4500"/>
        </w:tabs>
        <w:jc w:val="both"/>
        <w:rPr>
          <w:rFonts w:ascii="Gill Sans MT" w:hAnsi="Gill Sans MT" w:cs="Arial"/>
          <w:sz w:val="20"/>
          <w:szCs w:val="20"/>
        </w:rPr>
      </w:pPr>
      <w:r w:rsidRPr="00584A7B">
        <w:rPr>
          <w:rFonts w:ascii="Gill Sans MT" w:hAnsi="Gill Sans MT" w:cs="Arial"/>
          <w:sz w:val="20"/>
          <w:szCs w:val="20"/>
        </w:rPr>
        <w:t>Advance equality of opportunity between people who share a protected characteristic and those who do not.</w:t>
      </w:r>
    </w:p>
    <w:p w:rsidR="00A95AC8" w:rsidRPr="00584A7B" w:rsidRDefault="00A95AC8" w:rsidP="00A95AC8">
      <w:pPr>
        <w:pStyle w:val="ListParagraph"/>
        <w:numPr>
          <w:ilvl w:val="0"/>
          <w:numId w:val="13"/>
        </w:numPr>
        <w:tabs>
          <w:tab w:val="left" w:pos="4500"/>
        </w:tabs>
        <w:jc w:val="both"/>
        <w:rPr>
          <w:rFonts w:ascii="Gill Sans MT" w:hAnsi="Gill Sans MT" w:cs="Arial"/>
          <w:sz w:val="20"/>
          <w:szCs w:val="20"/>
        </w:rPr>
      </w:pPr>
      <w:r w:rsidRPr="00584A7B">
        <w:rPr>
          <w:rFonts w:ascii="Gill Sans MT" w:hAnsi="Gill Sans MT" w:cs="Arial"/>
          <w:sz w:val="20"/>
          <w:szCs w:val="20"/>
        </w:rPr>
        <w:t>Foster good relations between people who share a protected characteristic and those who do not.</w:t>
      </w:r>
    </w:p>
    <w:p w:rsidR="00A95AC8" w:rsidRPr="00584A7B" w:rsidRDefault="00A95AC8" w:rsidP="00A95AC8">
      <w:pPr>
        <w:pStyle w:val="ListParagraph"/>
        <w:tabs>
          <w:tab w:val="left" w:pos="4500"/>
        </w:tabs>
        <w:jc w:val="both"/>
        <w:rPr>
          <w:rFonts w:ascii="Gill Sans MT" w:hAnsi="Gill Sans MT" w:cs="Arial"/>
          <w:sz w:val="20"/>
          <w:szCs w:val="20"/>
        </w:rPr>
      </w:pPr>
    </w:p>
    <w:p w:rsidR="00B50BB8" w:rsidRPr="00584A7B" w:rsidRDefault="00A95AC8" w:rsidP="00B50BB8">
      <w:pPr>
        <w:tabs>
          <w:tab w:val="left" w:pos="4500"/>
        </w:tabs>
        <w:jc w:val="both"/>
        <w:rPr>
          <w:rFonts w:ascii="Gill Sans MT" w:hAnsi="Gill Sans MT" w:cs="Arial"/>
        </w:rPr>
      </w:pPr>
      <w:r w:rsidRPr="00584A7B">
        <w:rPr>
          <w:rFonts w:ascii="Gill Sans MT" w:hAnsi="Gill Sans MT" w:cs="Arial"/>
          <w:sz w:val="20"/>
          <w:szCs w:val="20"/>
        </w:rPr>
        <w:t xml:space="preserve">We have considered how well we currently achieve these aims with regard to the protected groups under the Equality Act 2010. </w:t>
      </w:r>
      <w:r w:rsidR="00B50BB8" w:rsidRPr="00584A7B">
        <w:rPr>
          <w:rFonts w:ascii="Gill Sans MT" w:hAnsi="Gill Sans MT" w:cs="Arial"/>
          <w:sz w:val="20"/>
          <w:szCs w:val="20"/>
        </w:rPr>
        <w:t xml:space="preserve">This action plan brings together the priorities for the school under our duties to comply with </w:t>
      </w:r>
      <w:r w:rsidRPr="00584A7B">
        <w:rPr>
          <w:rFonts w:ascii="Gill Sans MT" w:hAnsi="Gill Sans MT" w:cs="Arial"/>
          <w:sz w:val="20"/>
          <w:szCs w:val="20"/>
        </w:rPr>
        <w:t>this Act</w:t>
      </w:r>
      <w:r w:rsidR="00B50BB8" w:rsidRPr="00584A7B">
        <w:rPr>
          <w:rFonts w:ascii="Gill Sans MT" w:hAnsi="Gill Sans MT" w:cs="Arial"/>
          <w:sz w:val="20"/>
          <w:szCs w:val="20"/>
        </w:rPr>
        <w:t>.</w:t>
      </w:r>
      <w:r w:rsidR="008F3907" w:rsidRPr="00584A7B">
        <w:rPr>
          <w:rFonts w:ascii="Gill Sans MT" w:hAnsi="Gill Sans MT" w:cs="Arial"/>
          <w:sz w:val="20"/>
          <w:szCs w:val="20"/>
        </w:rPr>
        <w:t xml:space="preserve"> </w:t>
      </w:r>
      <w:r w:rsidR="00B50BB8" w:rsidRPr="00584A7B">
        <w:rPr>
          <w:rFonts w:ascii="Gill Sans MT" w:hAnsi="Gill Sans MT" w:cs="Arial"/>
          <w:sz w:val="20"/>
          <w:szCs w:val="20"/>
        </w:rPr>
        <w:t>The objectives will be monitored annually and reviewed fully every 3 years to ensure that account is taken of the changing needs of the school and new legislation.</w:t>
      </w:r>
    </w:p>
    <w:p w:rsidR="00B50BB8" w:rsidRPr="00584A7B" w:rsidRDefault="00B50BB8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4252"/>
        <w:gridCol w:w="1843"/>
        <w:gridCol w:w="2017"/>
      </w:tblGrid>
      <w:tr w:rsidR="00B50BB8" w:rsidRPr="00584A7B" w:rsidTr="00C06C2B">
        <w:tc>
          <w:tcPr>
            <w:tcW w:w="2235" w:type="dxa"/>
          </w:tcPr>
          <w:p w:rsidR="00B50BB8" w:rsidRPr="00584A7B" w:rsidRDefault="00B50BB8">
            <w:pPr>
              <w:rPr>
                <w:rFonts w:ascii="Gill Sans MT" w:hAnsi="Gill Sans MT" w:cs="Arial"/>
                <w:b/>
              </w:rPr>
            </w:pPr>
            <w:r w:rsidRPr="00584A7B">
              <w:rPr>
                <w:rFonts w:ascii="Gill Sans MT" w:hAnsi="Gill Sans MT" w:cs="Arial"/>
                <w:b/>
              </w:rPr>
              <w:t>Target Group</w:t>
            </w:r>
          </w:p>
        </w:tc>
        <w:tc>
          <w:tcPr>
            <w:tcW w:w="3827" w:type="dxa"/>
          </w:tcPr>
          <w:p w:rsidR="00B50BB8" w:rsidRPr="00584A7B" w:rsidRDefault="00B50BB8">
            <w:pPr>
              <w:rPr>
                <w:rFonts w:ascii="Gill Sans MT" w:hAnsi="Gill Sans MT" w:cs="Arial"/>
                <w:b/>
              </w:rPr>
            </w:pPr>
            <w:r w:rsidRPr="00584A7B">
              <w:rPr>
                <w:rFonts w:ascii="Gill Sans MT" w:hAnsi="Gill Sans MT" w:cs="Arial"/>
                <w:b/>
              </w:rPr>
              <w:t>Objectives</w:t>
            </w:r>
          </w:p>
        </w:tc>
        <w:tc>
          <w:tcPr>
            <w:tcW w:w="4252" w:type="dxa"/>
          </w:tcPr>
          <w:p w:rsidR="00B50BB8" w:rsidRPr="00584A7B" w:rsidRDefault="00B50BB8">
            <w:pPr>
              <w:rPr>
                <w:rFonts w:ascii="Gill Sans MT" w:hAnsi="Gill Sans MT" w:cs="Arial"/>
                <w:b/>
              </w:rPr>
            </w:pPr>
            <w:r w:rsidRPr="00584A7B">
              <w:rPr>
                <w:rFonts w:ascii="Gill Sans MT" w:hAnsi="Gill Sans MT" w:cs="Arial"/>
                <w:b/>
              </w:rPr>
              <w:t>Action/Outcome</w:t>
            </w:r>
          </w:p>
        </w:tc>
        <w:tc>
          <w:tcPr>
            <w:tcW w:w="1843" w:type="dxa"/>
          </w:tcPr>
          <w:p w:rsidR="00B50BB8" w:rsidRPr="00584A7B" w:rsidRDefault="00B50BB8">
            <w:pPr>
              <w:rPr>
                <w:rFonts w:ascii="Gill Sans MT" w:hAnsi="Gill Sans MT" w:cs="Arial"/>
                <w:b/>
              </w:rPr>
            </w:pPr>
            <w:r w:rsidRPr="00584A7B">
              <w:rPr>
                <w:rFonts w:ascii="Gill Sans MT" w:hAnsi="Gill Sans MT" w:cs="Arial"/>
                <w:b/>
              </w:rPr>
              <w:t>Timeframe</w:t>
            </w:r>
          </w:p>
        </w:tc>
        <w:tc>
          <w:tcPr>
            <w:tcW w:w="2017" w:type="dxa"/>
          </w:tcPr>
          <w:p w:rsidR="00B50BB8" w:rsidRPr="00584A7B" w:rsidRDefault="00B50BB8" w:rsidP="00B50BB8">
            <w:pPr>
              <w:rPr>
                <w:rFonts w:ascii="Gill Sans MT" w:hAnsi="Gill Sans MT" w:cs="Arial"/>
                <w:b/>
              </w:rPr>
            </w:pPr>
            <w:r w:rsidRPr="00584A7B">
              <w:rPr>
                <w:rFonts w:ascii="Gill Sans MT" w:hAnsi="Gill Sans MT" w:cs="Arial"/>
                <w:b/>
              </w:rPr>
              <w:t>Responsibility</w:t>
            </w:r>
          </w:p>
        </w:tc>
      </w:tr>
      <w:tr w:rsidR="00B50BB8" w:rsidRPr="00584A7B" w:rsidTr="00D8121B">
        <w:tc>
          <w:tcPr>
            <w:tcW w:w="2235" w:type="dxa"/>
          </w:tcPr>
          <w:p w:rsidR="00B50BB8" w:rsidRPr="00584A7B" w:rsidRDefault="00B50BB8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B50BB8" w:rsidRPr="00AC5193" w:rsidRDefault="005967B1" w:rsidP="005967B1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C5193">
              <w:rPr>
                <w:rFonts w:ascii="Gill Sans MT" w:hAnsi="Gill Sans MT" w:cs="Arial"/>
                <w:b/>
                <w:sz w:val="20"/>
                <w:szCs w:val="20"/>
              </w:rPr>
              <w:t>Disability</w:t>
            </w:r>
          </w:p>
          <w:p w:rsidR="00B50BB8" w:rsidRPr="00584A7B" w:rsidRDefault="00B50BB8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B50BB8" w:rsidRPr="00584A7B" w:rsidRDefault="00B50BB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D02159" w:rsidRPr="00584A7B" w:rsidRDefault="00D02159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B50BB8" w:rsidRPr="00584A7B" w:rsidRDefault="003E341C" w:rsidP="003E341C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="005967B1" w:rsidRPr="00584A7B">
              <w:rPr>
                <w:rFonts w:ascii="Gill Sans MT" w:hAnsi="Gill Sans MT" w:cs="Arial"/>
                <w:b/>
                <w:sz w:val="20"/>
                <w:szCs w:val="20"/>
              </w:rPr>
              <w:t xml:space="preserve">See separate Accessibility </w:t>
            </w:r>
            <w:r w:rsidR="00AC5193">
              <w:rPr>
                <w:rFonts w:ascii="Gill Sans MT" w:hAnsi="Gill Sans MT" w:cs="Arial"/>
                <w:b/>
                <w:sz w:val="20"/>
                <w:szCs w:val="20"/>
              </w:rPr>
              <w:t>Plan</w:t>
            </w:r>
          </w:p>
          <w:p w:rsidR="00B83912" w:rsidRPr="00584A7B" w:rsidRDefault="00B8391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B50BB8" w:rsidRPr="00584A7B" w:rsidRDefault="00B50BB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2159" w:rsidRPr="00584A7B" w:rsidRDefault="00D02159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B50BB8" w:rsidRPr="00584A7B" w:rsidRDefault="00B75A25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Annual review</w:t>
            </w:r>
          </w:p>
        </w:tc>
        <w:tc>
          <w:tcPr>
            <w:tcW w:w="2017" w:type="dxa"/>
          </w:tcPr>
          <w:p w:rsidR="00D02159" w:rsidRPr="00584A7B" w:rsidRDefault="00D02159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B50BB8" w:rsidRPr="00584A7B" w:rsidRDefault="00B75A25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INCO &amp; HT</w:t>
            </w:r>
          </w:p>
          <w:p w:rsidR="00B75A25" w:rsidRPr="00584A7B" w:rsidRDefault="00B75A25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Admin Officer</w:t>
            </w:r>
          </w:p>
          <w:p w:rsidR="00B75A25" w:rsidRPr="00584A7B" w:rsidRDefault="00B75A25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B50BB8" w:rsidRPr="00584A7B" w:rsidTr="00AC5193">
        <w:trPr>
          <w:trHeight w:val="601"/>
        </w:trPr>
        <w:tc>
          <w:tcPr>
            <w:tcW w:w="2235" w:type="dxa"/>
          </w:tcPr>
          <w:p w:rsidR="00B50BB8" w:rsidRPr="00584A7B" w:rsidRDefault="00B50BB8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B75A25" w:rsidRPr="00584A7B" w:rsidRDefault="00B75A25" w:rsidP="0076698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B75A25" w:rsidRPr="00584A7B" w:rsidRDefault="00B75A25" w:rsidP="0076698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B75A25" w:rsidRPr="00584A7B" w:rsidRDefault="00B75A25" w:rsidP="0076698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B50BB8" w:rsidRPr="00AC5193" w:rsidRDefault="0076698A" w:rsidP="0076698A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C5193">
              <w:rPr>
                <w:rFonts w:ascii="Gill Sans MT" w:hAnsi="Gill Sans MT" w:cs="Arial"/>
                <w:b/>
                <w:sz w:val="20"/>
                <w:szCs w:val="20"/>
              </w:rPr>
              <w:t>Gender</w:t>
            </w:r>
          </w:p>
          <w:p w:rsidR="002A3AEB" w:rsidRPr="00584A7B" w:rsidRDefault="002A3AEB" w:rsidP="0076698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2A3AEB" w:rsidRPr="00584A7B" w:rsidRDefault="002A3AEB" w:rsidP="0076698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2A3AEB" w:rsidRPr="00584A7B" w:rsidRDefault="002A3AEB" w:rsidP="0076698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2A3AEB" w:rsidRPr="00584A7B" w:rsidRDefault="002A3AEB" w:rsidP="0076698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2A3AEB" w:rsidRPr="00584A7B" w:rsidRDefault="002A3AEB" w:rsidP="0076698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2A3AEB" w:rsidRPr="00584A7B" w:rsidRDefault="002A3AEB" w:rsidP="0076698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2A3AEB" w:rsidRPr="00584A7B" w:rsidRDefault="002A3AEB" w:rsidP="0076698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2A3AEB" w:rsidRPr="00584A7B" w:rsidRDefault="002A3AEB" w:rsidP="0076698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2A3AEB" w:rsidRPr="00584A7B" w:rsidRDefault="002A3AEB" w:rsidP="0076698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2A3AEB" w:rsidRPr="00584A7B" w:rsidRDefault="002A3AEB" w:rsidP="0076698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2A3AEB" w:rsidRPr="00584A7B" w:rsidRDefault="002A3AEB" w:rsidP="0076698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2A3AEB" w:rsidRPr="00584A7B" w:rsidRDefault="002A3AEB" w:rsidP="0076698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2A3AEB" w:rsidRPr="00584A7B" w:rsidRDefault="002A3AEB" w:rsidP="0076698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2A3AEB" w:rsidRPr="00584A7B" w:rsidRDefault="002A3AEB" w:rsidP="0076698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B50BB8" w:rsidRPr="00584A7B" w:rsidRDefault="00B50BB8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B50BB8" w:rsidRPr="00584A7B" w:rsidRDefault="00B50BB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D02159" w:rsidRPr="00584A7B" w:rsidRDefault="00D02159" w:rsidP="0076698A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3E341C" w:rsidRPr="00584A7B" w:rsidRDefault="003E341C" w:rsidP="003E341C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="00AC5193">
              <w:rPr>
                <w:rFonts w:ascii="Gill Sans MT" w:hAnsi="Gill Sans MT" w:cs="Arial"/>
                <w:b/>
                <w:sz w:val="20"/>
                <w:szCs w:val="20"/>
              </w:rPr>
              <w:t>By July 2018 b</w:t>
            </w:r>
            <w:r w:rsidRPr="00584A7B">
              <w:rPr>
                <w:rFonts w:ascii="Gill Sans MT" w:hAnsi="Gill Sans MT" w:cs="Arial"/>
                <w:b/>
                <w:sz w:val="20"/>
                <w:szCs w:val="20"/>
              </w:rPr>
              <w:t>oys will be attaining equally as well as girls in writing by the end of Year 6</w:t>
            </w:r>
          </w:p>
          <w:p w:rsidR="002A3AEB" w:rsidRPr="00584A7B" w:rsidRDefault="002A3AEB" w:rsidP="002A3AEB">
            <w:pPr>
              <w:pStyle w:val="ListParagraph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2A3AEB" w:rsidRPr="00584A7B" w:rsidRDefault="002A3AEB" w:rsidP="002A3AEB">
            <w:pPr>
              <w:pStyle w:val="ListParagraph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2A3AEB" w:rsidRPr="00584A7B" w:rsidRDefault="002A3AEB" w:rsidP="002A3AEB">
            <w:pPr>
              <w:pStyle w:val="ListParagraph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2A3AEB" w:rsidRPr="00584A7B" w:rsidRDefault="002A3AEB" w:rsidP="002A3AEB">
            <w:pPr>
              <w:pStyle w:val="ListParagraph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3E341C" w:rsidRPr="00584A7B" w:rsidRDefault="003E341C" w:rsidP="003E341C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b/>
                <w:sz w:val="20"/>
                <w:szCs w:val="20"/>
              </w:rPr>
              <w:t>By July 2018, Higher attaining girls will be performing equally as well as higher attaining boys in maths and reading</w:t>
            </w:r>
          </w:p>
          <w:p w:rsidR="002A3AEB" w:rsidRPr="00584A7B" w:rsidRDefault="002A3AEB" w:rsidP="002A3AEB">
            <w:pPr>
              <w:pStyle w:val="ListParagraph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2A3AEB" w:rsidRPr="00584A7B" w:rsidRDefault="002A3AEB" w:rsidP="002A3AEB">
            <w:pPr>
              <w:pStyle w:val="ListParagraph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2A3AEB" w:rsidRPr="00584A7B" w:rsidRDefault="002A3AEB" w:rsidP="002A3AEB">
            <w:pPr>
              <w:pStyle w:val="ListParagraph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2A3AEB" w:rsidRPr="00584A7B" w:rsidRDefault="002A3AEB" w:rsidP="002A3AEB">
            <w:pPr>
              <w:pStyle w:val="ListParagraph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3E341C" w:rsidRPr="00715817" w:rsidRDefault="00715817" w:rsidP="003E341C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="Arial"/>
                <w:b/>
                <w:sz w:val="20"/>
                <w:szCs w:val="20"/>
              </w:rPr>
            </w:pPr>
            <w:bookmarkStart w:id="0" w:name="_GoBack"/>
            <w:r w:rsidRPr="00715817">
              <w:rPr>
                <w:rFonts w:ascii="Gill Sans MT" w:hAnsi="Gill Sans MT"/>
                <w:b/>
                <w:sz w:val="20"/>
                <w:szCs w:val="20"/>
              </w:rPr>
              <w:t>By February 2017, clubs offered to children will reflect a range of interests expressed by all the children</w:t>
            </w:r>
          </w:p>
          <w:bookmarkEnd w:id="0"/>
          <w:p w:rsidR="000A7EBD" w:rsidRPr="00584A7B" w:rsidRDefault="000A7EBD" w:rsidP="0076698A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8E6220" w:rsidRPr="00584A7B" w:rsidRDefault="008E6220" w:rsidP="002A3AEB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0A7EBD" w:rsidRPr="00584A7B" w:rsidRDefault="000A7EBD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lastRenderedPageBreak/>
              <w:t>Data analysis:</w:t>
            </w:r>
          </w:p>
          <w:p w:rsidR="000A7EBD" w:rsidRPr="00584A7B" w:rsidRDefault="003E341C" w:rsidP="000A7EBD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monitoring through standards committee/English/Maths governors</w:t>
            </w:r>
          </w:p>
          <w:p w:rsidR="000A7EBD" w:rsidRPr="00584A7B" w:rsidRDefault="000A7EBD" w:rsidP="000A7EBD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INCO/</w:t>
            </w:r>
            <w:proofErr w:type="spellStart"/>
            <w:r w:rsidRPr="00584A7B">
              <w:rPr>
                <w:rFonts w:ascii="Gill Sans MT" w:hAnsi="Gill Sans MT" w:cs="Arial"/>
                <w:sz w:val="20"/>
                <w:szCs w:val="20"/>
              </w:rPr>
              <w:t>Gov</w:t>
            </w:r>
            <w:proofErr w:type="spellEnd"/>
            <w:r w:rsidRPr="00584A7B">
              <w:rPr>
                <w:rFonts w:ascii="Gill Sans MT" w:hAnsi="Gill Sans MT" w:cs="Arial"/>
                <w:sz w:val="20"/>
                <w:szCs w:val="20"/>
              </w:rPr>
              <w:t xml:space="preserve"> liaison re vulnerable groups</w:t>
            </w:r>
          </w:p>
          <w:p w:rsidR="00A9062C" w:rsidRPr="00584A7B" w:rsidRDefault="00D02159" w:rsidP="00887C7B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T</w:t>
            </w:r>
            <w:r w:rsidR="000A7EBD" w:rsidRPr="00584A7B">
              <w:rPr>
                <w:rFonts w:ascii="Gill Sans MT" w:hAnsi="Gill Sans MT" w:cs="Arial"/>
                <w:sz w:val="20"/>
                <w:szCs w:val="20"/>
              </w:rPr>
              <w:t>racking</w:t>
            </w:r>
            <w:r w:rsidRPr="00584A7B">
              <w:rPr>
                <w:rFonts w:ascii="Gill Sans MT" w:hAnsi="Gill Sans MT" w:cs="Arial"/>
                <w:sz w:val="20"/>
                <w:szCs w:val="20"/>
              </w:rPr>
              <w:t xml:space="preserve"> pupil progress</w:t>
            </w:r>
          </w:p>
          <w:p w:rsidR="002A3AEB" w:rsidRPr="00584A7B" w:rsidRDefault="002A3AEB" w:rsidP="00887C7B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Monitor writing opportunities to ensure that the purpose for writing motivates boys to write</w:t>
            </w:r>
          </w:p>
          <w:p w:rsidR="000A7EBD" w:rsidRPr="00584A7B" w:rsidRDefault="002A3AEB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Audit</w:t>
            </w:r>
            <w:r w:rsidR="003E341C" w:rsidRPr="00584A7B">
              <w:rPr>
                <w:rFonts w:ascii="Gill Sans MT" w:hAnsi="Gill Sans MT" w:cs="Arial"/>
                <w:sz w:val="20"/>
                <w:szCs w:val="20"/>
              </w:rPr>
              <w:t xml:space="preserve"> free reading books and ensure that there are books available to motivate boys’</w:t>
            </w:r>
            <w:r w:rsidRPr="00584A7B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3E341C" w:rsidRPr="00584A7B">
              <w:rPr>
                <w:rFonts w:ascii="Gill Sans MT" w:hAnsi="Gill Sans MT" w:cs="Arial"/>
                <w:sz w:val="20"/>
                <w:szCs w:val="20"/>
              </w:rPr>
              <w:t>reading</w:t>
            </w:r>
          </w:p>
          <w:p w:rsidR="003E341C" w:rsidRPr="00584A7B" w:rsidRDefault="002A3AEB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Conference higher attaining girls about perception of themselves as mathematicians and how they like to learn best in maths</w:t>
            </w:r>
          </w:p>
          <w:p w:rsidR="002A3AEB" w:rsidRPr="00584A7B" w:rsidRDefault="002A3AEB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Plan</w:t>
            </w:r>
            <w:r w:rsidR="00AC5193">
              <w:rPr>
                <w:rFonts w:ascii="Gill Sans MT" w:hAnsi="Gill Sans MT" w:cs="Arial"/>
                <w:sz w:val="20"/>
                <w:szCs w:val="20"/>
              </w:rPr>
              <w:t xml:space="preserve"> maths</w:t>
            </w:r>
            <w:r w:rsidRPr="00584A7B">
              <w:rPr>
                <w:rFonts w:ascii="Gill Sans MT" w:hAnsi="Gill Sans MT" w:cs="Arial"/>
                <w:sz w:val="20"/>
                <w:szCs w:val="20"/>
              </w:rPr>
              <w:t xml:space="preserve"> activities which </w:t>
            </w:r>
            <w:r w:rsidR="00AC5193">
              <w:rPr>
                <w:rFonts w:ascii="Gill Sans MT" w:hAnsi="Gill Sans MT" w:cs="Arial"/>
                <w:sz w:val="20"/>
                <w:szCs w:val="20"/>
              </w:rPr>
              <w:t>allow practice</w:t>
            </w:r>
          </w:p>
          <w:p w:rsidR="00831A91" w:rsidRPr="00584A7B" w:rsidRDefault="00831A91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831A91" w:rsidRPr="00584A7B" w:rsidRDefault="00831A91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 xml:space="preserve">Staff to monitor range of </w:t>
            </w:r>
            <w:r w:rsidR="00AC5193">
              <w:rPr>
                <w:rFonts w:ascii="Gill Sans MT" w:hAnsi="Gill Sans MT" w:cs="Arial"/>
                <w:sz w:val="20"/>
                <w:szCs w:val="20"/>
              </w:rPr>
              <w:t>clubs offered</w:t>
            </w:r>
            <w:r w:rsidRPr="00584A7B">
              <w:rPr>
                <w:rFonts w:ascii="Gill Sans MT" w:hAnsi="Gill Sans MT" w:cs="Arial"/>
                <w:sz w:val="20"/>
                <w:szCs w:val="20"/>
              </w:rPr>
              <w:t xml:space="preserve"> for</w:t>
            </w:r>
            <w:r w:rsidR="00AC5193">
              <w:rPr>
                <w:rFonts w:ascii="Gill Sans MT" w:hAnsi="Gill Sans MT" w:cs="Arial"/>
                <w:sz w:val="20"/>
                <w:szCs w:val="20"/>
              </w:rPr>
              <w:t xml:space="preserve"> equality of</w:t>
            </w:r>
            <w:r w:rsidRPr="00584A7B">
              <w:rPr>
                <w:rFonts w:ascii="Gill Sans MT" w:hAnsi="Gill Sans MT" w:cs="Arial"/>
                <w:sz w:val="20"/>
                <w:szCs w:val="20"/>
              </w:rPr>
              <w:t xml:space="preserve"> engagement</w:t>
            </w:r>
            <w:r w:rsidR="002A3AEB" w:rsidRPr="00584A7B">
              <w:rPr>
                <w:rFonts w:ascii="Gill Sans MT" w:hAnsi="Gill Sans MT" w:cs="Arial"/>
                <w:sz w:val="20"/>
                <w:szCs w:val="20"/>
              </w:rPr>
              <w:t xml:space="preserve"> in clubs</w:t>
            </w:r>
          </w:p>
          <w:p w:rsidR="002A3AEB" w:rsidRPr="00584A7B" w:rsidRDefault="002A3AEB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8E6220" w:rsidRPr="00584A7B" w:rsidRDefault="002A3AEB" w:rsidP="00C06C2B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 xml:space="preserve">Talk to children about the sorts of clubs they want – </w:t>
            </w:r>
            <w:proofErr w:type="spellStart"/>
            <w:r w:rsidRPr="00584A7B">
              <w:rPr>
                <w:rFonts w:ascii="Gill Sans MT" w:hAnsi="Gill Sans MT" w:cs="Arial"/>
                <w:sz w:val="20"/>
                <w:szCs w:val="20"/>
              </w:rPr>
              <w:t>lego</w:t>
            </w:r>
            <w:proofErr w:type="spellEnd"/>
            <w:r w:rsidRPr="00584A7B">
              <w:rPr>
                <w:rFonts w:ascii="Gill Sans MT" w:hAnsi="Gill Sans MT" w:cs="Arial"/>
                <w:sz w:val="20"/>
                <w:szCs w:val="20"/>
              </w:rPr>
              <w:t>?  Junk modelling</w:t>
            </w:r>
            <w:r w:rsidR="003F5230" w:rsidRPr="00584A7B">
              <w:rPr>
                <w:rFonts w:ascii="Gill Sans MT" w:hAnsi="Gill Sans MT" w:cs="Arial"/>
                <w:sz w:val="20"/>
                <w:szCs w:val="20"/>
              </w:rPr>
              <w:t>?</w:t>
            </w:r>
            <w:r w:rsidRPr="00584A7B">
              <w:rPr>
                <w:rFonts w:ascii="Gill Sans MT" w:hAnsi="Gill Sans MT" w:cs="Arial"/>
                <w:sz w:val="20"/>
                <w:szCs w:val="20"/>
              </w:rPr>
              <w:t xml:space="preserve"> and run clubs they talk about</w:t>
            </w:r>
          </w:p>
        </w:tc>
        <w:tc>
          <w:tcPr>
            <w:tcW w:w="1843" w:type="dxa"/>
          </w:tcPr>
          <w:p w:rsidR="00D02159" w:rsidRPr="00584A7B" w:rsidRDefault="00D02159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B50BB8" w:rsidRPr="00584A7B" w:rsidRDefault="00B50BB8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E61335" w:rsidRPr="00584A7B" w:rsidRDefault="00D02159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Termly</w:t>
            </w:r>
          </w:p>
          <w:p w:rsidR="00D02159" w:rsidRPr="00584A7B" w:rsidRDefault="00D02159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8E6220" w:rsidRPr="00584A7B" w:rsidRDefault="008E6220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8E6220" w:rsidRPr="00584A7B" w:rsidRDefault="008E6220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On-going</w:t>
            </w:r>
          </w:p>
          <w:p w:rsidR="00B40786" w:rsidRPr="00584A7B" w:rsidRDefault="00B40786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B40786" w:rsidRPr="00584A7B" w:rsidRDefault="002A3AEB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Summer 2016</w:t>
            </w:r>
          </w:p>
          <w:p w:rsidR="00B40786" w:rsidRPr="00584A7B" w:rsidRDefault="00B40786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B40786" w:rsidRPr="00584A7B" w:rsidRDefault="00AC5193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Summer 2016</w:t>
            </w:r>
          </w:p>
          <w:p w:rsidR="00AC5193" w:rsidRDefault="00AC5193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AC5193" w:rsidRDefault="00AC5193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AC5193" w:rsidRDefault="00AC5193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AC5193" w:rsidRDefault="00AC5193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AC5193" w:rsidRDefault="00AC5193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6F60AF" w:rsidRPr="00584A7B" w:rsidRDefault="006F60AF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On-going</w:t>
            </w:r>
          </w:p>
          <w:p w:rsidR="006F60AF" w:rsidRDefault="006F60AF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AC5193" w:rsidRPr="00584A7B" w:rsidRDefault="00AC5193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2A3AEB" w:rsidRPr="00584A7B" w:rsidRDefault="002A3AEB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Termly</w:t>
            </w:r>
          </w:p>
          <w:p w:rsidR="00B40786" w:rsidRPr="00584A7B" w:rsidRDefault="00B40786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B40786" w:rsidRPr="00584A7B" w:rsidRDefault="00B40786" w:rsidP="00C06C2B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:rsidR="00831A91" w:rsidRPr="00584A7B" w:rsidRDefault="00831A91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D02159" w:rsidRPr="00584A7B" w:rsidRDefault="00D02159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6F60AF" w:rsidRPr="00584A7B" w:rsidRDefault="002A3AEB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Standards Committee</w:t>
            </w:r>
          </w:p>
          <w:p w:rsidR="002A3AEB" w:rsidRPr="00584A7B" w:rsidRDefault="002A3AEB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English and Maths governors</w:t>
            </w:r>
          </w:p>
          <w:p w:rsidR="00E61335" w:rsidRPr="00584A7B" w:rsidRDefault="00E61335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INCO</w:t>
            </w:r>
            <w:r w:rsidR="00D02159" w:rsidRPr="00584A7B">
              <w:rPr>
                <w:rFonts w:ascii="Gill Sans MT" w:hAnsi="Gill Sans MT" w:cs="Arial"/>
                <w:sz w:val="20"/>
                <w:szCs w:val="20"/>
              </w:rPr>
              <w:t xml:space="preserve">/Inclusion </w:t>
            </w:r>
            <w:proofErr w:type="spellStart"/>
            <w:r w:rsidR="00D02159" w:rsidRPr="00584A7B">
              <w:rPr>
                <w:rFonts w:ascii="Gill Sans MT" w:hAnsi="Gill Sans MT" w:cs="Arial"/>
                <w:sz w:val="20"/>
                <w:szCs w:val="20"/>
              </w:rPr>
              <w:t>Gov</w:t>
            </w:r>
            <w:proofErr w:type="spellEnd"/>
          </w:p>
          <w:p w:rsidR="00831A91" w:rsidRPr="00584A7B" w:rsidRDefault="00D02159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HT/SLT/Staff</w:t>
            </w:r>
          </w:p>
          <w:p w:rsidR="00A9062C" w:rsidRPr="00584A7B" w:rsidRDefault="002A3AEB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English Leader/HT/SLT</w:t>
            </w:r>
          </w:p>
          <w:p w:rsidR="00A9062C" w:rsidRPr="00584A7B" w:rsidRDefault="00A9062C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A9062C" w:rsidRPr="00584A7B" w:rsidRDefault="00AC5193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Maths leader/</w:t>
            </w:r>
          </w:p>
          <w:p w:rsidR="00B50BB8" w:rsidRPr="00584A7B" w:rsidRDefault="00B75A25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 xml:space="preserve">HT/ </w:t>
            </w:r>
            <w:r w:rsidR="002A3AEB" w:rsidRPr="00584A7B">
              <w:rPr>
                <w:rFonts w:ascii="Gill Sans MT" w:hAnsi="Gill Sans MT" w:cs="Arial"/>
                <w:sz w:val="20"/>
                <w:szCs w:val="20"/>
              </w:rPr>
              <w:t>SLT</w:t>
            </w:r>
          </w:p>
          <w:p w:rsidR="00831A91" w:rsidRPr="00584A7B" w:rsidRDefault="00831A91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AC5193" w:rsidRDefault="00AC5193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AC5193" w:rsidRDefault="00AC5193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8E6220" w:rsidRPr="00584A7B" w:rsidRDefault="008E6220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SLT/All staff</w:t>
            </w:r>
          </w:p>
          <w:p w:rsidR="006F60AF" w:rsidRPr="00584A7B" w:rsidRDefault="006F60AF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AC5193" w:rsidRDefault="00AC5193" w:rsidP="002A3AEB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2A3AEB" w:rsidRPr="00584A7B" w:rsidRDefault="002A3AEB" w:rsidP="002A3AEB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Jane Smith</w:t>
            </w:r>
          </w:p>
          <w:p w:rsidR="002A3AEB" w:rsidRPr="00584A7B" w:rsidRDefault="002A3AEB" w:rsidP="002A3AEB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Young Governors</w:t>
            </w:r>
          </w:p>
          <w:p w:rsidR="006F60AF" w:rsidRPr="00584A7B" w:rsidRDefault="006F60AF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SLT/All staff</w:t>
            </w:r>
          </w:p>
        </w:tc>
      </w:tr>
      <w:tr w:rsidR="00B50BB8" w:rsidRPr="00584A7B" w:rsidTr="00C06C2B">
        <w:tc>
          <w:tcPr>
            <w:tcW w:w="2235" w:type="dxa"/>
          </w:tcPr>
          <w:p w:rsidR="00B50BB8" w:rsidRPr="00584A7B" w:rsidRDefault="00B50BB8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B50BB8" w:rsidRPr="00AC5193" w:rsidRDefault="00952044" w:rsidP="00952044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C5193">
              <w:rPr>
                <w:rFonts w:ascii="Gill Sans MT" w:hAnsi="Gill Sans MT" w:cs="Arial"/>
                <w:b/>
                <w:sz w:val="20"/>
                <w:szCs w:val="20"/>
              </w:rPr>
              <w:t>Race/Religion</w:t>
            </w:r>
          </w:p>
          <w:p w:rsidR="00B50BB8" w:rsidRPr="00584A7B" w:rsidRDefault="00B50BB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A36EE" w:rsidRPr="00584A7B" w:rsidRDefault="00CA36EE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B75A25" w:rsidRPr="00584A7B" w:rsidRDefault="00B75A25" w:rsidP="002A3AEB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b/>
                <w:sz w:val="20"/>
                <w:szCs w:val="20"/>
              </w:rPr>
              <w:t>Improve understanding of cultural diversity including race and religion</w:t>
            </w:r>
          </w:p>
        </w:tc>
        <w:tc>
          <w:tcPr>
            <w:tcW w:w="4252" w:type="dxa"/>
          </w:tcPr>
          <w:p w:rsidR="00CA36EE" w:rsidRPr="00584A7B" w:rsidRDefault="00CA36EE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B75A25" w:rsidRPr="00584A7B" w:rsidRDefault="002A3AEB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 xml:space="preserve">Ensure learning units encompass </w:t>
            </w:r>
            <w:r w:rsidR="003F5230" w:rsidRPr="00584A7B">
              <w:rPr>
                <w:rFonts w:ascii="Gill Sans MT" w:hAnsi="Gill Sans MT" w:cs="Arial"/>
                <w:sz w:val="20"/>
                <w:szCs w:val="20"/>
              </w:rPr>
              <w:t xml:space="preserve">learning about </w:t>
            </w:r>
            <w:r w:rsidRPr="00584A7B">
              <w:rPr>
                <w:rFonts w:ascii="Gill Sans MT" w:hAnsi="Gill Sans MT" w:cs="Arial"/>
                <w:sz w:val="20"/>
                <w:szCs w:val="20"/>
              </w:rPr>
              <w:t>different ethnicities</w:t>
            </w:r>
            <w:r w:rsidR="003F5230" w:rsidRPr="00584A7B">
              <w:rPr>
                <w:rFonts w:ascii="Gill Sans MT" w:hAnsi="Gill Sans MT" w:cs="Arial"/>
                <w:sz w:val="20"/>
                <w:szCs w:val="20"/>
              </w:rPr>
              <w:t xml:space="preserve"> / cultures / religions</w:t>
            </w:r>
            <w:r w:rsidRPr="00584A7B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  <w:p w:rsidR="003F5230" w:rsidRPr="00584A7B" w:rsidRDefault="003F5230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3F5230" w:rsidRPr="00584A7B" w:rsidRDefault="003F5230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Develop links with schools from a variety of localities – local, national and global</w:t>
            </w:r>
          </w:p>
          <w:p w:rsidR="003F5230" w:rsidRPr="00584A7B" w:rsidRDefault="003F5230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A36EE" w:rsidRPr="00584A7B" w:rsidRDefault="003F5230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Apply for RRSA Level 1</w:t>
            </w:r>
          </w:p>
          <w:p w:rsidR="003F5230" w:rsidRPr="00584A7B" w:rsidRDefault="003F5230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B75A25" w:rsidRPr="00584A7B" w:rsidRDefault="00B75A25" w:rsidP="00B75A25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Increase range of visitors to school</w:t>
            </w:r>
          </w:p>
          <w:p w:rsidR="00CA36EE" w:rsidRPr="00584A7B" w:rsidRDefault="00CA36EE" w:rsidP="00B75A25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0BB8" w:rsidRPr="00584A7B" w:rsidRDefault="00B50BB8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A95AC8" w:rsidRPr="00584A7B" w:rsidRDefault="003F5230" w:rsidP="00274874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 xml:space="preserve">Autumn </w:t>
            </w:r>
            <w:r w:rsidR="00274874" w:rsidRPr="00584A7B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584A7B">
              <w:rPr>
                <w:rFonts w:ascii="Gill Sans MT" w:hAnsi="Gill Sans MT" w:cs="Arial"/>
                <w:sz w:val="20"/>
                <w:szCs w:val="20"/>
              </w:rPr>
              <w:t xml:space="preserve">2016 </w:t>
            </w:r>
            <w:r w:rsidR="00274874" w:rsidRPr="00584A7B">
              <w:rPr>
                <w:rFonts w:ascii="Gill Sans MT" w:hAnsi="Gill Sans MT" w:cs="Arial"/>
                <w:sz w:val="20"/>
                <w:szCs w:val="20"/>
              </w:rPr>
              <w:t>and on-going</w:t>
            </w:r>
          </w:p>
        </w:tc>
        <w:tc>
          <w:tcPr>
            <w:tcW w:w="2017" w:type="dxa"/>
          </w:tcPr>
          <w:p w:rsidR="00CA36EE" w:rsidRPr="00584A7B" w:rsidRDefault="00CA36EE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B50BB8" w:rsidRPr="00584A7B" w:rsidRDefault="00B75A25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Geography/RE curriculum leaders</w:t>
            </w:r>
          </w:p>
          <w:p w:rsidR="00CA36EE" w:rsidRPr="00584A7B" w:rsidRDefault="00CA36EE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A36EE" w:rsidRPr="00584A7B" w:rsidRDefault="00CA36EE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A36EE" w:rsidRPr="00584A7B" w:rsidRDefault="00CA36EE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HT/Curriculum leaders</w:t>
            </w:r>
          </w:p>
          <w:p w:rsidR="00CA36EE" w:rsidRPr="00584A7B" w:rsidRDefault="00CA36EE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B50BB8" w:rsidRPr="00584A7B" w:rsidTr="00C06C2B">
        <w:tc>
          <w:tcPr>
            <w:tcW w:w="2235" w:type="dxa"/>
          </w:tcPr>
          <w:p w:rsidR="00B50BB8" w:rsidRPr="00584A7B" w:rsidRDefault="00B50BB8" w:rsidP="00952044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B50BB8" w:rsidRPr="00AC5193" w:rsidRDefault="00AC5193" w:rsidP="00952044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C5193">
              <w:rPr>
                <w:rFonts w:ascii="Gill Sans MT" w:hAnsi="Gill Sans MT" w:cs="Arial"/>
                <w:b/>
                <w:sz w:val="20"/>
                <w:szCs w:val="20"/>
              </w:rPr>
              <w:t>Community</w:t>
            </w:r>
          </w:p>
          <w:p w:rsidR="00B50BB8" w:rsidRPr="00584A7B" w:rsidRDefault="00B50BB8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B50BB8" w:rsidRPr="00584A7B" w:rsidRDefault="00B50BB8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A36EE" w:rsidRPr="00584A7B" w:rsidRDefault="00CA36EE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B50BB8" w:rsidRPr="00584A7B" w:rsidRDefault="00952044" w:rsidP="002A3AEB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b/>
                <w:sz w:val="20"/>
                <w:szCs w:val="20"/>
              </w:rPr>
              <w:t>Ensure Single Equality statement and action plan is:</w:t>
            </w:r>
          </w:p>
          <w:p w:rsidR="00952044" w:rsidRPr="00584A7B" w:rsidRDefault="00CA36EE" w:rsidP="00952044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b/>
                <w:sz w:val="20"/>
                <w:szCs w:val="20"/>
              </w:rPr>
              <w:t>s</w:t>
            </w:r>
            <w:r w:rsidR="00952044" w:rsidRPr="00584A7B">
              <w:rPr>
                <w:rFonts w:ascii="Gill Sans MT" w:hAnsi="Gill Sans MT" w:cs="Arial"/>
                <w:b/>
                <w:sz w:val="20"/>
                <w:szCs w:val="20"/>
              </w:rPr>
              <w:t>hared with gov</w:t>
            </w:r>
            <w:r w:rsidRPr="00584A7B">
              <w:rPr>
                <w:rFonts w:ascii="Gill Sans MT" w:hAnsi="Gill Sans MT" w:cs="Arial"/>
                <w:b/>
                <w:sz w:val="20"/>
                <w:szCs w:val="20"/>
              </w:rPr>
              <w:t>ernors</w:t>
            </w:r>
          </w:p>
          <w:p w:rsidR="00952044" w:rsidRPr="00584A7B" w:rsidRDefault="00CA36EE" w:rsidP="00952044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b/>
                <w:sz w:val="20"/>
                <w:szCs w:val="20"/>
              </w:rPr>
              <w:t>a</w:t>
            </w:r>
            <w:r w:rsidR="00952044" w:rsidRPr="00584A7B">
              <w:rPr>
                <w:rFonts w:ascii="Gill Sans MT" w:hAnsi="Gill Sans MT" w:cs="Arial"/>
                <w:b/>
                <w:sz w:val="20"/>
                <w:szCs w:val="20"/>
              </w:rPr>
              <w:t>vailable to school community via our website</w:t>
            </w:r>
          </w:p>
          <w:p w:rsidR="003F5230" w:rsidRPr="00584A7B" w:rsidRDefault="003F5230" w:rsidP="003F5230">
            <w:pPr>
              <w:ind w:left="360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3F5230" w:rsidRPr="00584A7B" w:rsidRDefault="003F5230" w:rsidP="00D35BBF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b/>
                <w:sz w:val="20"/>
                <w:szCs w:val="20"/>
              </w:rPr>
              <w:t>Ensure monitoring and review of SES reflects full diversity of school community</w:t>
            </w:r>
          </w:p>
        </w:tc>
        <w:tc>
          <w:tcPr>
            <w:tcW w:w="4252" w:type="dxa"/>
          </w:tcPr>
          <w:p w:rsidR="00CA36EE" w:rsidRPr="00584A7B" w:rsidRDefault="00CA36EE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D35BBF" w:rsidRPr="00584A7B" w:rsidRDefault="003F5230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Review</w:t>
            </w:r>
            <w:r w:rsidR="00FF7B14" w:rsidRPr="00584A7B">
              <w:rPr>
                <w:rFonts w:ascii="Gill Sans MT" w:hAnsi="Gill Sans MT" w:cs="Arial"/>
                <w:sz w:val="20"/>
                <w:szCs w:val="20"/>
              </w:rPr>
              <w:t xml:space="preserve"> Single Equality Scheme, collect data and set objectives</w:t>
            </w:r>
            <w:r w:rsidRPr="00584A7B">
              <w:rPr>
                <w:rFonts w:ascii="Gill Sans MT" w:hAnsi="Gill Sans MT" w:cs="Arial"/>
                <w:sz w:val="20"/>
                <w:szCs w:val="20"/>
              </w:rPr>
              <w:t xml:space="preserve"> annually</w:t>
            </w:r>
          </w:p>
          <w:p w:rsidR="00FF7B14" w:rsidRPr="00584A7B" w:rsidRDefault="00FF7B14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FF7B14" w:rsidRPr="00584A7B" w:rsidRDefault="00FF7B14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Upload Scheme, Action Plan and data to website</w:t>
            </w:r>
          </w:p>
          <w:p w:rsidR="00D35BBF" w:rsidRPr="00584A7B" w:rsidRDefault="00D35BBF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A9062C" w:rsidRPr="00584A7B" w:rsidRDefault="003F5230" w:rsidP="003F5230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Involve all stakeholders (pupils, parents, staff, governors, community) via young governors, liaison with pupils/staff/parents with protected characteristics, surveys</w:t>
            </w:r>
          </w:p>
        </w:tc>
        <w:tc>
          <w:tcPr>
            <w:tcW w:w="1843" w:type="dxa"/>
          </w:tcPr>
          <w:p w:rsidR="00CA36EE" w:rsidRPr="00584A7B" w:rsidRDefault="00CA36EE" w:rsidP="00FF7B14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B50BB8" w:rsidRPr="00584A7B" w:rsidRDefault="003F5230" w:rsidP="00FF7B14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March 2017</w:t>
            </w:r>
          </w:p>
          <w:p w:rsidR="0079094B" w:rsidRPr="00584A7B" w:rsidRDefault="0079094B" w:rsidP="00FF7B14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79094B" w:rsidRPr="00584A7B" w:rsidRDefault="0079094B" w:rsidP="00FF7B14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A36EE" w:rsidRPr="00584A7B" w:rsidRDefault="003F5230" w:rsidP="00FF7B14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March 2016 and annually</w:t>
            </w:r>
          </w:p>
          <w:p w:rsidR="00CA36EE" w:rsidRPr="00584A7B" w:rsidRDefault="00CA36EE" w:rsidP="00FF7B14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A36EE" w:rsidRPr="00584A7B" w:rsidRDefault="003F5230" w:rsidP="00FF7B14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Annual</w:t>
            </w:r>
          </w:p>
          <w:p w:rsidR="00172677" w:rsidRPr="00584A7B" w:rsidRDefault="00172677" w:rsidP="00FF7B14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172677" w:rsidRPr="00584A7B" w:rsidRDefault="00172677" w:rsidP="00FF7B14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172677" w:rsidRPr="00584A7B" w:rsidRDefault="00172677" w:rsidP="00FF7B14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3F27AD" w:rsidRPr="00584A7B" w:rsidRDefault="003F27AD" w:rsidP="003F5230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36EE" w:rsidRPr="00584A7B" w:rsidRDefault="00CA36EE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79094B" w:rsidRPr="00584A7B" w:rsidRDefault="003F5230" w:rsidP="0079094B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HT/Foundation Committee</w:t>
            </w:r>
          </w:p>
          <w:p w:rsidR="0079094B" w:rsidRPr="00584A7B" w:rsidRDefault="0079094B" w:rsidP="0079094B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79094B" w:rsidRPr="00584A7B" w:rsidRDefault="0079094B" w:rsidP="0079094B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Admin team</w:t>
            </w:r>
          </w:p>
          <w:p w:rsidR="0079094B" w:rsidRPr="00584A7B" w:rsidRDefault="0079094B" w:rsidP="0079094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79094B" w:rsidRPr="00584A7B" w:rsidRDefault="0079094B" w:rsidP="0079094B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:rsidR="00C26A03" w:rsidRPr="00584A7B" w:rsidRDefault="003F5230" w:rsidP="003F5230">
            <w:pPr>
              <w:rPr>
                <w:rFonts w:ascii="Gill Sans MT" w:hAnsi="Gill Sans MT" w:cs="Arial"/>
                <w:sz w:val="20"/>
                <w:szCs w:val="20"/>
              </w:rPr>
            </w:pPr>
            <w:r w:rsidRPr="00584A7B">
              <w:rPr>
                <w:rFonts w:ascii="Gill Sans MT" w:hAnsi="Gill Sans MT" w:cs="Arial"/>
                <w:sz w:val="20"/>
                <w:szCs w:val="20"/>
              </w:rPr>
              <w:t>HT /Foundation Committee</w:t>
            </w:r>
          </w:p>
        </w:tc>
      </w:tr>
    </w:tbl>
    <w:p w:rsidR="00B50BB8" w:rsidRPr="00584A7B" w:rsidRDefault="00B50BB8">
      <w:pPr>
        <w:rPr>
          <w:rFonts w:ascii="Gill Sans MT" w:hAnsi="Gill Sans MT"/>
        </w:rPr>
      </w:pPr>
    </w:p>
    <w:sectPr w:rsidR="00B50BB8" w:rsidRPr="00584A7B" w:rsidSect="00C06C2B">
      <w:headerReference w:type="default" r:id="rId8"/>
      <w:pgSz w:w="16838" w:h="11906" w:orient="landscape"/>
      <w:pgMar w:top="1440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DE" w:rsidRDefault="001660DE" w:rsidP="0065104C">
      <w:r>
        <w:separator/>
      </w:r>
    </w:p>
  </w:endnote>
  <w:endnote w:type="continuationSeparator" w:id="0">
    <w:p w:rsidR="001660DE" w:rsidRDefault="001660DE" w:rsidP="0065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DE" w:rsidRDefault="001660DE" w:rsidP="0065104C">
      <w:r>
        <w:separator/>
      </w:r>
    </w:p>
  </w:footnote>
  <w:footnote w:type="continuationSeparator" w:id="0">
    <w:p w:rsidR="001660DE" w:rsidRDefault="001660DE" w:rsidP="0065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4C" w:rsidRPr="00584A7B" w:rsidRDefault="003E341C" w:rsidP="003E341C">
    <w:pPr>
      <w:pStyle w:val="Header"/>
      <w:jc w:val="center"/>
      <w:rPr>
        <w:rFonts w:ascii="Gill Sans MT" w:hAnsi="Gill Sans MT" w:cs="Arial"/>
        <w:b/>
      </w:rPr>
    </w:pPr>
    <w:r w:rsidRPr="00584A7B">
      <w:rPr>
        <w:rFonts w:ascii="Gill Sans MT" w:hAnsi="Gill Sans MT" w:cs="Arial"/>
        <w:b/>
        <w:noProof/>
      </w:rPr>
      <w:drawing>
        <wp:anchor distT="0" distB="0" distL="114300" distR="114300" simplePos="0" relativeHeight="251658752" behindDoc="0" locked="0" layoutInCell="1" allowOverlap="1" wp14:anchorId="71AB1C87" wp14:editId="4C726047">
          <wp:simplePos x="0" y="0"/>
          <wp:positionH relativeFrom="column">
            <wp:posOffset>-167149</wp:posOffset>
          </wp:positionH>
          <wp:positionV relativeFrom="paragraph">
            <wp:posOffset>-262794</wp:posOffset>
          </wp:positionV>
          <wp:extent cx="642553" cy="629728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3" cy="62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A7B">
      <w:rPr>
        <w:rFonts w:ascii="Gill Sans MT" w:hAnsi="Gill Sans MT" w:cs="Arial"/>
        <w:b/>
        <w:noProof/>
      </w:rPr>
      <w:drawing>
        <wp:anchor distT="0" distB="0" distL="114300" distR="114300" simplePos="0" relativeHeight="251657728" behindDoc="0" locked="0" layoutInCell="1" allowOverlap="1" wp14:anchorId="5AE459BC" wp14:editId="05536841">
          <wp:simplePos x="0" y="0"/>
          <wp:positionH relativeFrom="column">
            <wp:posOffset>8237903</wp:posOffset>
          </wp:positionH>
          <wp:positionV relativeFrom="paragraph">
            <wp:posOffset>-329002</wp:posOffset>
          </wp:positionV>
          <wp:extent cx="642553" cy="629728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3" cy="62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5104C" w:rsidRPr="00584A7B">
      <w:rPr>
        <w:rFonts w:ascii="Gill Sans MT" w:hAnsi="Gill Sans MT" w:cs="Arial"/>
        <w:b/>
      </w:rPr>
      <w:t>Rownhams</w:t>
    </w:r>
    <w:proofErr w:type="spellEnd"/>
    <w:r w:rsidR="0065104C" w:rsidRPr="00584A7B">
      <w:rPr>
        <w:rFonts w:ascii="Gill Sans MT" w:hAnsi="Gill Sans MT" w:cs="Arial"/>
        <w:b/>
      </w:rPr>
      <w:t xml:space="preserve"> St John’s </w:t>
    </w:r>
    <w:r w:rsidRPr="00584A7B">
      <w:rPr>
        <w:rFonts w:ascii="Gill Sans MT" w:hAnsi="Gill Sans MT" w:cs="Arial"/>
        <w:b/>
      </w:rPr>
      <w:t xml:space="preserve">CE </w:t>
    </w:r>
    <w:r w:rsidR="0065104C" w:rsidRPr="00584A7B">
      <w:rPr>
        <w:rFonts w:ascii="Gill Sans MT" w:hAnsi="Gill Sans MT" w:cs="Arial"/>
        <w:b/>
      </w:rPr>
      <w:t>Primary School</w:t>
    </w:r>
  </w:p>
  <w:p w:rsidR="0097101A" w:rsidRPr="00584A7B" w:rsidRDefault="0097101A" w:rsidP="003E341C">
    <w:pPr>
      <w:pStyle w:val="Header"/>
      <w:jc w:val="center"/>
      <w:rPr>
        <w:rFonts w:ascii="Gill Sans MT" w:hAnsi="Gill Sans MT" w:cs="Arial"/>
        <w:b/>
      </w:rPr>
    </w:pPr>
    <w:r w:rsidRPr="00584A7B">
      <w:rPr>
        <w:rFonts w:ascii="Gill Sans MT" w:hAnsi="Gill Sans MT" w:cs="Arial"/>
        <w:b/>
      </w:rPr>
      <w:t>Single Equal</w:t>
    </w:r>
    <w:r w:rsidR="00AC5193">
      <w:rPr>
        <w:rFonts w:ascii="Gill Sans MT" w:hAnsi="Gill Sans MT" w:cs="Arial"/>
        <w:b/>
      </w:rPr>
      <w:t>ity Scheme Action Plan 2016-2019</w:t>
    </w:r>
  </w:p>
  <w:p w:rsidR="0065104C" w:rsidRDefault="00651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3D6"/>
    <w:multiLevelType w:val="hybridMultilevel"/>
    <w:tmpl w:val="9BB27D6A"/>
    <w:lvl w:ilvl="0" w:tplc="E4C85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2BA8"/>
    <w:multiLevelType w:val="hybridMultilevel"/>
    <w:tmpl w:val="A3CAF22A"/>
    <w:lvl w:ilvl="0" w:tplc="04090001">
      <w:start w:val="1"/>
      <w:numFmt w:val="bullet"/>
      <w:lvlText w:val=""/>
      <w:lvlJc w:val="left"/>
      <w:pPr>
        <w:tabs>
          <w:tab w:val="num" w:pos="499"/>
        </w:tabs>
        <w:ind w:left="49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9"/>
        </w:tabs>
        <w:ind w:left="121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39"/>
        </w:tabs>
        <w:ind w:left="19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59"/>
        </w:tabs>
        <w:ind w:left="26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79"/>
        </w:tabs>
        <w:ind w:left="337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99"/>
        </w:tabs>
        <w:ind w:left="40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19"/>
        </w:tabs>
        <w:ind w:left="48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39"/>
        </w:tabs>
        <w:ind w:left="553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59"/>
        </w:tabs>
        <w:ind w:left="6259" w:hanging="360"/>
      </w:pPr>
      <w:rPr>
        <w:rFonts w:ascii="Wingdings" w:hAnsi="Wingdings" w:hint="default"/>
      </w:rPr>
    </w:lvl>
  </w:abstractNum>
  <w:abstractNum w:abstractNumId="2">
    <w:nsid w:val="22055A89"/>
    <w:multiLevelType w:val="hybridMultilevel"/>
    <w:tmpl w:val="CD8A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C4DD9"/>
    <w:multiLevelType w:val="hybridMultilevel"/>
    <w:tmpl w:val="80BC2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45D5"/>
    <w:multiLevelType w:val="hybridMultilevel"/>
    <w:tmpl w:val="A35A3D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A574EA"/>
    <w:multiLevelType w:val="hybridMultilevel"/>
    <w:tmpl w:val="0442B4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D220172"/>
    <w:multiLevelType w:val="hybridMultilevel"/>
    <w:tmpl w:val="055629D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4B60F8"/>
    <w:multiLevelType w:val="hybridMultilevel"/>
    <w:tmpl w:val="A3C0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C28FA"/>
    <w:multiLevelType w:val="hybridMultilevel"/>
    <w:tmpl w:val="92987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57F24"/>
    <w:multiLevelType w:val="hybridMultilevel"/>
    <w:tmpl w:val="F412FCEA"/>
    <w:lvl w:ilvl="0" w:tplc="040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0">
    <w:nsid w:val="689F6E4B"/>
    <w:multiLevelType w:val="hybridMultilevel"/>
    <w:tmpl w:val="F0022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36F9F"/>
    <w:multiLevelType w:val="hybridMultilevel"/>
    <w:tmpl w:val="A7085A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3E29CF"/>
    <w:multiLevelType w:val="hybridMultilevel"/>
    <w:tmpl w:val="5CF0D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D2235"/>
    <w:multiLevelType w:val="hybridMultilevel"/>
    <w:tmpl w:val="F970EEE6"/>
    <w:lvl w:ilvl="0" w:tplc="45CAA8EC">
      <w:start w:val="1"/>
      <w:numFmt w:val="bullet"/>
      <w:lvlText w:val=""/>
      <w:lvlJc w:val="left"/>
      <w:pPr>
        <w:tabs>
          <w:tab w:val="num" w:pos="1823"/>
        </w:tabs>
        <w:ind w:left="1823" w:hanging="859"/>
      </w:pPr>
      <w:rPr>
        <w:rFonts w:ascii="Symbol" w:hAnsi="Symbol" w:hint="default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265ACC"/>
    <w:multiLevelType w:val="hybridMultilevel"/>
    <w:tmpl w:val="20D0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3"/>
  </w:num>
  <w:num w:numId="5">
    <w:abstractNumId w:val="9"/>
  </w:num>
  <w:num w:numId="6">
    <w:abstractNumId w:val="14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B8"/>
    <w:rsid w:val="00085C5D"/>
    <w:rsid w:val="000A7EBD"/>
    <w:rsid w:val="00115979"/>
    <w:rsid w:val="001660DE"/>
    <w:rsid w:val="00172677"/>
    <w:rsid w:val="001C40A0"/>
    <w:rsid w:val="00221F11"/>
    <w:rsid w:val="002225E9"/>
    <w:rsid w:val="00274874"/>
    <w:rsid w:val="002A3AEB"/>
    <w:rsid w:val="002C6DF6"/>
    <w:rsid w:val="003B4A33"/>
    <w:rsid w:val="003E341C"/>
    <w:rsid w:val="003F1384"/>
    <w:rsid w:val="003F27AD"/>
    <w:rsid w:val="003F5230"/>
    <w:rsid w:val="00466096"/>
    <w:rsid w:val="004B3372"/>
    <w:rsid w:val="004C5C1A"/>
    <w:rsid w:val="00560212"/>
    <w:rsid w:val="00584A7B"/>
    <w:rsid w:val="005967B1"/>
    <w:rsid w:val="005C7F96"/>
    <w:rsid w:val="0065104C"/>
    <w:rsid w:val="006905A1"/>
    <w:rsid w:val="006A1CD8"/>
    <w:rsid w:val="006F60AF"/>
    <w:rsid w:val="00715817"/>
    <w:rsid w:val="0076698A"/>
    <w:rsid w:val="0079094B"/>
    <w:rsid w:val="00806B2E"/>
    <w:rsid w:val="00831A91"/>
    <w:rsid w:val="00887C7B"/>
    <w:rsid w:val="008E6220"/>
    <w:rsid w:val="008F3907"/>
    <w:rsid w:val="008F5D0D"/>
    <w:rsid w:val="00952044"/>
    <w:rsid w:val="0097101A"/>
    <w:rsid w:val="00A9062C"/>
    <w:rsid w:val="00A95AC8"/>
    <w:rsid w:val="00AC5193"/>
    <w:rsid w:val="00B40786"/>
    <w:rsid w:val="00B50BB8"/>
    <w:rsid w:val="00B75A25"/>
    <w:rsid w:val="00B83912"/>
    <w:rsid w:val="00BF655E"/>
    <w:rsid w:val="00C06C2B"/>
    <w:rsid w:val="00C26A03"/>
    <w:rsid w:val="00C67D34"/>
    <w:rsid w:val="00CA36EE"/>
    <w:rsid w:val="00CD28E4"/>
    <w:rsid w:val="00D007AF"/>
    <w:rsid w:val="00D02159"/>
    <w:rsid w:val="00D35BBF"/>
    <w:rsid w:val="00D71E76"/>
    <w:rsid w:val="00D8121B"/>
    <w:rsid w:val="00DC5C35"/>
    <w:rsid w:val="00DF682C"/>
    <w:rsid w:val="00E61335"/>
    <w:rsid w:val="00F461CE"/>
    <w:rsid w:val="00FF28A5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0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1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0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4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5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0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1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0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4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5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2168D64E</Template>
  <TotalTime>10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gkynast2</cp:lastModifiedBy>
  <cp:revision>4</cp:revision>
  <cp:lastPrinted>2016-03-01T10:37:00Z</cp:lastPrinted>
  <dcterms:created xsi:type="dcterms:W3CDTF">2016-03-01T10:37:00Z</dcterms:created>
  <dcterms:modified xsi:type="dcterms:W3CDTF">2016-03-01T18:43:00Z</dcterms:modified>
</cp:coreProperties>
</file>